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544" w:rsidRDefault="00076206">
      <w:pPr>
        <w:spacing w:line="56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202</w:t>
      </w:r>
      <w:r>
        <w:rPr>
          <w:rFonts w:ascii="Times New Roman" w:eastAsia="方正小标宋_GBK" w:hAnsi="Times New Roman" w:cs="Times New Roman" w:hint="eastAsia"/>
          <w:sz w:val="44"/>
          <w:szCs w:val="44"/>
        </w:rPr>
        <w:t>5</w:t>
      </w:r>
      <w:r>
        <w:rPr>
          <w:rFonts w:ascii="Times New Roman" w:eastAsia="方正小标宋_GBK" w:hAnsi="Times New Roman" w:cs="Times New Roman"/>
          <w:sz w:val="44"/>
          <w:szCs w:val="44"/>
        </w:rPr>
        <w:t>年度南京市医疗保险管理中心</w:t>
      </w:r>
    </w:p>
    <w:p w:rsidR="00417544" w:rsidRDefault="00076206">
      <w:pPr>
        <w:spacing w:line="56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整体预算绩效自评价报告</w:t>
      </w:r>
    </w:p>
    <w:p w:rsidR="00417544" w:rsidRDefault="00417544">
      <w:pPr>
        <w:spacing w:line="560" w:lineRule="exact"/>
        <w:rPr>
          <w:rFonts w:ascii="Times New Roman" w:eastAsia="方正仿宋_GBK" w:hAnsi="Times New Roman" w:cs="Times New Roman"/>
          <w:sz w:val="32"/>
          <w:szCs w:val="32"/>
        </w:rPr>
      </w:pPr>
    </w:p>
    <w:p w:rsidR="00417544" w:rsidRDefault="00076206">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一、单位概况</w:t>
      </w:r>
    </w:p>
    <w:p w:rsidR="00417544" w:rsidRDefault="00076206">
      <w:pPr>
        <w:spacing w:line="560" w:lineRule="exact"/>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（一）单位基本情况</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1. </w:t>
      </w:r>
      <w:r>
        <w:rPr>
          <w:rFonts w:ascii="Times New Roman" w:eastAsia="方正仿宋_GBK" w:hAnsi="Times New Roman" w:cs="Times New Roman"/>
          <w:sz w:val="32"/>
          <w:szCs w:val="32"/>
        </w:rPr>
        <w:t>单位职能</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南京市医疗保险管理中心（以下简称</w:t>
      </w:r>
      <w:r>
        <w:rPr>
          <w:rFonts w:ascii="Times New Roman" w:eastAsia="方正仿宋_GBK" w:hAnsi="Times New Roman" w:cs="Times New Roman" w:hint="eastAsia"/>
          <w:sz w:val="32"/>
          <w:szCs w:val="32"/>
        </w:rPr>
        <w:t xml:space="preserve"> </w:t>
      </w:r>
      <w:r>
        <w:rPr>
          <w:rFonts w:ascii="Times New Roman" w:eastAsia="方正仿宋_GBK" w:hAnsi="Times New Roman" w:cs="Times New Roman" w:hint="eastAsia"/>
          <w:sz w:val="32"/>
          <w:szCs w:val="32"/>
        </w:rPr>
        <w:t>“市</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保中心”）于</w:t>
      </w:r>
      <w:r>
        <w:rPr>
          <w:rFonts w:ascii="Times New Roman" w:eastAsia="方正仿宋_GBK" w:hAnsi="Times New Roman" w:cs="Times New Roman" w:hint="eastAsia"/>
          <w:sz w:val="32"/>
          <w:szCs w:val="32"/>
        </w:rPr>
        <w:t xml:space="preserve"> 2021 </w:t>
      </w:r>
      <w:r>
        <w:rPr>
          <w:rFonts w:ascii="Times New Roman" w:eastAsia="方正仿宋_GBK" w:hAnsi="Times New Roman" w:cs="Times New Roman" w:hint="eastAsia"/>
          <w:sz w:val="32"/>
          <w:szCs w:val="32"/>
        </w:rPr>
        <w:t>年</w:t>
      </w:r>
      <w:r>
        <w:rPr>
          <w:rFonts w:ascii="Times New Roman" w:eastAsia="方正仿宋_GBK" w:hAnsi="Times New Roman" w:cs="Times New Roman" w:hint="eastAsia"/>
          <w:sz w:val="32"/>
          <w:szCs w:val="32"/>
        </w:rPr>
        <w:t xml:space="preserve"> 12 </w:t>
      </w:r>
      <w:r>
        <w:rPr>
          <w:rFonts w:ascii="Times New Roman" w:eastAsia="方正仿宋_GBK" w:hAnsi="Times New Roman" w:cs="Times New Roman" w:hint="eastAsia"/>
          <w:sz w:val="32"/>
          <w:szCs w:val="32"/>
        </w:rPr>
        <w:t>月挂牌组建，</w:t>
      </w:r>
      <w:r>
        <w:rPr>
          <w:rFonts w:ascii="Times New Roman" w:eastAsia="方正仿宋_GBK" w:hAnsi="Times New Roman" w:cs="Times New Roman" w:hint="eastAsia"/>
          <w:sz w:val="32"/>
          <w:szCs w:val="32"/>
        </w:rPr>
        <w:t xml:space="preserve">2022 </w:t>
      </w:r>
      <w:r>
        <w:rPr>
          <w:rFonts w:ascii="Times New Roman" w:eastAsia="方正仿宋_GBK" w:hAnsi="Times New Roman" w:cs="Times New Roman" w:hint="eastAsia"/>
          <w:sz w:val="32"/>
          <w:szCs w:val="32"/>
        </w:rPr>
        <w:t>年</w:t>
      </w:r>
      <w:r>
        <w:rPr>
          <w:rFonts w:ascii="Times New Roman" w:eastAsia="方正仿宋_GBK" w:hAnsi="Times New Roman" w:cs="Times New Roman" w:hint="eastAsia"/>
          <w:sz w:val="32"/>
          <w:szCs w:val="32"/>
        </w:rPr>
        <w:t xml:space="preserve"> 1 </w:t>
      </w:r>
      <w:r>
        <w:rPr>
          <w:rFonts w:ascii="Times New Roman" w:eastAsia="方正仿宋_GBK" w:hAnsi="Times New Roman" w:cs="Times New Roman" w:hint="eastAsia"/>
          <w:sz w:val="32"/>
          <w:szCs w:val="32"/>
        </w:rPr>
        <w:t>月</w:t>
      </w:r>
      <w:r>
        <w:rPr>
          <w:rFonts w:ascii="Times New Roman" w:eastAsia="方正仿宋_GBK" w:hAnsi="Times New Roman" w:cs="Times New Roman" w:hint="eastAsia"/>
          <w:sz w:val="32"/>
          <w:szCs w:val="32"/>
        </w:rPr>
        <w:t xml:space="preserve"> 1 </w:t>
      </w:r>
      <w:r>
        <w:rPr>
          <w:rFonts w:ascii="Times New Roman" w:eastAsia="方正仿宋_GBK" w:hAnsi="Times New Roman" w:cs="Times New Roman" w:hint="eastAsia"/>
          <w:sz w:val="32"/>
          <w:szCs w:val="32"/>
        </w:rPr>
        <w:t>日正式履职运行。</w:t>
      </w:r>
      <w:r>
        <w:rPr>
          <w:rFonts w:ascii="Times New Roman" w:eastAsia="方正仿宋_GBK" w:hAnsi="Times New Roman" w:cs="Times New Roman"/>
          <w:sz w:val="32"/>
          <w:szCs w:val="32"/>
        </w:rPr>
        <w:t>市</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保中心为市医疗保障局所属全额拨款事业单位，公益一类，相当于副局级。</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市</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保中心主要职责：</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贯彻执行党和国家、省市有关医疗保障的法律法规规章及有关规定，承担职工基本医疗保险、城乡居民基本医疗保险、生育保险、大病保险、医疗救助、长期护理保险等医疗保障经办工作。</w:t>
      </w:r>
      <w:r>
        <w:rPr>
          <w:rFonts w:ascii="Times New Roman" w:eastAsia="方正仿宋_GBK" w:hAnsi="Times New Roman" w:cs="Times New Roman"/>
          <w:sz w:val="32"/>
          <w:szCs w:val="32"/>
        </w:rPr>
        <w:t xml:space="preserve"> </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编制医疗保障基金预算、决算草案，开展医疗保障基金核算，按规定收支、管理医疗保障基金。</w:t>
      </w:r>
      <w:r>
        <w:rPr>
          <w:rFonts w:ascii="Times New Roman" w:eastAsia="方正仿宋_GBK" w:hAnsi="Times New Roman" w:cs="Times New Roman"/>
          <w:sz w:val="32"/>
          <w:szCs w:val="32"/>
        </w:rPr>
        <w:t xml:space="preserve"> </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负责各类医疗保险参保服务工作，承担医疗保险个人账户管理。</w:t>
      </w:r>
      <w:r>
        <w:rPr>
          <w:rFonts w:ascii="Times New Roman" w:eastAsia="方正仿宋_GBK" w:hAnsi="Times New Roman" w:cs="Times New Roman"/>
          <w:sz w:val="32"/>
          <w:szCs w:val="32"/>
        </w:rPr>
        <w:t xml:space="preserve"> </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负责医疗保障定点机构协议管理，医疗保险异地就医经办服务和医疗保险目录维护管理。</w:t>
      </w:r>
      <w:r>
        <w:rPr>
          <w:rFonts w:ascii="Times New Roman" w:eastAsia="方正仿宋_GBK" w:hAnsi="Times New Roman" w:cs="Times New Roman"/>
          <w:sz w:val="32"/>
          <w:szCs w:val="32"/>
        </w:rPr>
        <w:t xml:space="preserve"> </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负责基本医疗保险参保以及各类医疗保障待遇领取支付情况的稽核工作，开展违规享受</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保待遇的追偿工作。</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承担全市医疗保障经办工作内控管理，制定医疗保障业务经办流程、规范和标准，指导基层经办机构开展业务工作。</w:t>
      </w:r>
      <w:r>
        <w:rPr>
          <w:rFonts w:ascii="Times New Roman" w:eastAsia="方正仿宋_GBK" w:hAnsi="Times New Roman" w:cs="Times New Roman"/>
          <w:sz w:val="32"/>
          <w:szCs w:val="32"/>
        </w:rPr>
        <w:t xml:space="preserve"> </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完成市委、市政府和市医疗保障局交办的其他任务。</w:t>
      </w:r>
      <w:r>
        <w:rPr>
          <w:rFonts w:ascii="Times New Roman" w:eastAsia="方正仿宋_GBK" w:hAnsi="Times New Roman" w:cs="Times New Roman"/>
          <w:sz w:val="32"/>
          <w:szCs w:val="32"/>
        </w:rPr>
        <w:t xml:space="preserve"> </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 xml:space="preserve">2. </w:t>
      </w:r>
      <w:r>
        <w:rPr>
          <w:rFonts w:ascii="Times New Roman" w:eastAsia="方正仿宋_GBK" w:hAnsi="Times New Roman" w:cs="Times New Roman" w:hint="eastAsia"/>
          <w:sz w:val="32"/>
          <w:szCs w:val="32"/>
        </w:rPr>
        <w:t>机构设置</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截至</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年底，市</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保中心内设综合部、参保业务部、</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保结算部、基金稽核部、保障</w:t>
      </w:r>
      <w:proofErr w:type="gramStart"/>
      <w:r>
        <w:rPr>
          <w:rFonts w:ascii="Times New Roman" w:eastAsia="方正仿宋_GBK" w:hAnsi="Times New Roman" w:cs="Times New Roman"/>
          <w:sz w:val="32"/>
          <w:szCs w:val="32"/>
        </w:rPr>
        <w:t>救助部</w:t>
      </w:r>
      <w:proofErr w:type="gramEnd"/>
      <w:r>
        <w:rPr>
          <w:rFonts w:ascii="Times New Roman" w:eastAsia="方正仿宋_GBK" w:hAnsi="Times New Roman" w:cs="Times New Roman" w:hint="eastAsia"/>
          <w:sz w:val="32"/>
          <w:szCs w:val="32"/>
        </w:rPr>
        <w:t>共</w:t>
      </w: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个</w:t>
      </w:r>
      <w:r>
        <w:rPr>
          <w:rFonts w:ascii="Times New Roman" w:eastAsia="方正仿宋_GBK" w:hAnsi="Times New Roman" w:cs="Times New Roman" w:hint="eastAsia"/>
          <w:sz w:val="32"/>
          <w:szCs w:val="32"/>
        </w:rPr>
        <w:t>职能</w:t>
      </w:r>
      <w:r>
        <w:rPr>
          <w:rFonts w:ascii="Times New Roman" w:eastAsia="方正仿宋_GBK" w:hAnsi="Times New Roman" w:cs="Times New Roman"/>
          <w:sz w:val="32"/>
          <w:szCs w:val="32"/>
        </w:rPr>
        <w:t>部</w:t>
      </w:r>
      <w:r>
        <w:rPr>
          <w:rFonts w:ascii="Times New Roman" w:eastAsia="方正仿宋_GBK" w:hAnsi="Times New Roman" w:cs="Times New Roman" w:hint="eastAsia"/>
          <w:sz w:val="32"/>
          <w:szCs w:val="32"/>
        </w:rPr>
        <w:t>门，下设</w:t>
      </w:r>
      <w:r>
        <w:rPr>
          <w:rFonts w:ascii="Times New Roman" w:eastAsia="方正仿宋_GBK" w:hAnsi="Times New Roman" w:cs="Times New Roman" w:hint="eastAsia"/>
          <w:sz w:val="32"/>
          <w:szCs w:val="32"/>
        </w:rPr>
        <w:t>23</w:t>
      </w:r>
      <w:r>
        <w:rPr>
          <w:rFonts w:ascii="Times New Roman" w:eastAsia="方正仿宋_GBK" w:hAnsi="Times New Roman" w:cs="Times New Roman"/>
          <w:sz w:val="32"/>
          <w:szCs w:val="32"/>
        </w:rPr>
        <w:t>个业务科室，本单位无下属单位。</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3</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人员</w:t>
      </w:r>
      <w:r>
        <w:rPr>
          <w:rFonts w:ascii="Times New Roman" w:eastAsia="方正仿宋_GBK" w:hAnsi="Times New Roman" w:cs="Times New Roman" w:hint="eastAsia"/>
          <w:sz w:val="32"/>
          <w:szCs w:val="32"/>
        </w:rPr>
        <w:t>配置</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市</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保中心</w:t>
      </w:r>
      <w:r>
        <w:rPr>
          <w:rFonts w:ascii="Times New Roman" w:eastAsia="方正仿宋_GBK" w:hAnsi="Times New Roman" w:cs="Times New Roman" w:hint="eastAsia"/>
          <w:sz w:val="32"/>
          <w:szCs w:val="32"/>
        </w:rPr>
        <w:t>现有</w:t>
      </w:r>
      <w:r>
        <w:rPr>
          <w:rFonts w:ascii="Times New Roman" w:eastAsia="方正仿宋_GBK" w:hAnsi="Times New Roman" w:cs="Times New Roman"/>
          <w:sz w:val="32"/>
          <w:szCs w:val="32"/>
        </w:rPr>
        <w:t>全额拨款事业编制</w:t>
      </w:r>
      <w:r>
        <w:rPr>
          <w:rFonts w:ascii="Times New Roman" w:eastAsia="方正仿宋_GBK" w:hAnsi="Times New Roman" w:cs="Times New Roman"/>
          <w:sz w:val="32"/>
          <w:szCs w:val="32"/>
        </w:rPr>
        <w:t>92</w:t>
      </w:r>
      <w:r>
        <w:rPr>
          <w:rFonts w:ascii="Times New Roman" w:eastAsia="方正仿宋_GBK" w:hAnsi="Times New Roman" w:cs="Times New Roman" w:hint="eastAsia"/>
          <w:sz w:val="32"/>
          <w:szCs w:val="32"/>
        </w:rPr>
        <w:t>个，</w:t>
      </w:r>
      <w:r>
        <w:rPr>
          <w:rFonts w:ascii="Times New Roman" w:eastAsia="方正仿宋_GBK" w:hAnsi="Times New Roman" w:cs="Times New Roman"/>
          <w:sz w:val="32"/>
          <w:szCs w:val="32"/>
        </w:rPr>
        <w:t>辅助人员编制</w:t>
      </w:r>
      <w:r>
        <w:rPr>
          <w:rFonts w:ascii="Times New Roman" w:eastAsia="方正仿宋_GBK" w:hAnsi="Times New Roman" w:cs="Times New Roman"/>
          <w:sz w:val="32"/>
          <w:szCs w:val="32"/>
        </w:rPr>
        <w:t>45</w:t>
      </w:r>
      <w:r>
        <w:rPr>
          <w:rFonts w:ascii="Times New Roman" w:eastAsia="方正仿宋_GBK" w:hAnsi="Times New Roman" w:cs="Times New Roman" w:hint="eastAsia"/>
          <w:sz w:val="32"/>
          <w:szCs w:val="32"/>
        </w:rPr>
        <w:t>个</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截至</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年末，实有在职人员</w:t>
      </w:r>
      <w:r>
        <w:rPr>
          <w:rFonts w:ascii="Times New Roman" w:eastAsia="方正仿宋_GBK" w:hAnsi="Times New Roman" w:cs="Times New Roman"/>
          <w:sz w:val="32"/>
          <w:szCs w:val="32"/>
        </w:rPr>
        <w:t>86</w:t>
      </w:r>
      <w:r>
        <w:rPr>
          <w:rFonts w:ascii="Times New Roman" w:eastAsia="方正仿宋_GBK" w:hAnsi="Times New Roman" w:cs="Times New Roman"/>
          <w:sz w:val="32"/>
          <w:szCs w:val="32"/>
        </w:rPr>
        <w:t>人</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辅助人员</w:t>
      </w:r>
      <w:r>
        <w:rPr>
          <w:rFonts w:ascii="Times New Roman" w:eastAsia="方正仿宋_GBK" w:hAnsi="Times New Roman" w:cs="Times New Roman"/>
          <w:sz w:val="32"/>
          <w:szCs w:val="32"/>
        </w:rPr>
        <w:t>45</w:t>
      </w:r>
      <w:r>
        <w:rPr>
          <w:rFonts w:ascii="Times New Roman" w:eastAsia="方正仿宋_GBK" w:hAnsi="Times New Roman" w:cs="Times New Roman"/>
          <w:sz w:val="32"/>
          <w:szCs w:val="32"/>
        </w:rPr>
        <w:t>人</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退休人员</w:t>
      </w:r>
      <w:r>
        <w:rPr>
          <w:rFonts w:ascii="Times New Roman" w:eastAsia="方正仿宋_GBK" w:hAnsi="Times New Roman" w:cs="Times New Roman" w:hint="eastAsia"/>
          <w:sz w:val="32"/>
          <w:szCs w:val="32"/>
        </w:rPr>
        <w:t>7</w:t>
      </w:r>
      <w:r>
        <w:rPr>
          <w:rFonts w:ascii="Times New Roman" w:eastAsia="方正仿宋_GBK" w:hAnsi="Times New Roman" w:cs="Times New Roman"/>
          <w:sz w:val="32"/>
          <w:szCs w:val="32"/>
        </w:rPr>
        <w:t>人。</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 xml:space="preserve">4. </w:t>
      </w:r>
      <w:r>
        <w:rPr>
          <w:rFonts w:ascii="Times New Roman" w:eastAsia="方正仿宋_GBK" w:hAnsi="Times New Roman" w:cs="Times New Roman" w:hint="eastAsia"/>
          <w:sz w:val="32"/>
          <w:szCs w:val="32"/>
        </w:rPr>
        <w:t>资产情况</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截至</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31</w:t>
      </w:r>
      <w:r>
        <w:rPr>
          <w:rFonts w:ascii="Times New Roman" w:eastAsia="方正仿宋_GBK" w:hAnsi="Times New Roman" w:cs="Times New Roman"/>
          <w:sz w:val="32"/>
          <w:szCs w:val="32"/>
        </w:rPr>
        <w:t>日，市</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保中心资产总额为</w:t>
      </w:r>
      <w:r>
        <w:rPr>
          <w:rFonts w:ascii="Times New Roman" w:eastAsia="方正仿宋_GBK" w:hAnsi="Times New Roman" w:cs="Times New Roman" w:hint="eastAsia"/>
          <w:sz w:val="32"/>
          <w:szCs w:val="32"/>
        </w:rPr>
        <w:t>116.82</w:t>
      </w:r>
      <w:r>
        <w:rPr>
          <w:rFonts w:ascii="Times New Roman" w:eastAsia="方正仿宋_GBK" w:hAnsi="Times New Roman" w:cs="Times New Roman"/>
          <w:sz w:val="32"/>
          <w:szCs w:val="32"/>
        </w:rPr>
        <w:t>万元</w:t>
      </w:r>
      <w:r>
        <w:rPr>
          <w:rFonts w:ascii="Times New Roman" w:eastAsia="方正仿宋_GBK" w:hAnsi="Times New Roman" w:cs="Times New Roman" w:hint="eastAsia"/>
          <w:sz w:val="32"/>
          <w:szCs w:val="32"/>
        </w:rPr>
        <w:t>，其中</w:t>
      </w:r>
      <w:r>
        <w:rPr>
          <w:rFonts w:ascii="Times New Roman" w:eastAsia="方正仿宋_GBK" w:hAnsi="Times New Roman" w:cs="Times New Roman"/>
          <w:sz w:val="32"/>
          <w:szCs w:val="32"/>
        </w:rPr>
        <w:t>流动资产</w:t>
      </w:r>
      <w:r>
        <w:rPr>
          <w:rFonts w:ascii="Times New Roman" w:eastAsia="方正仿宋_GBK" w:hAnsi="Times New Roman" w:cs="Times New Roman" w:hint="eastAsia"/>
          <w:sz w:val="32"/>
          <w:szCs w:val="32"/>
        </w:rPr>
        <w:t>2.15</w:t>
      </w:r>
      <w:r>
        <w:rPr>
          <w:rFonts w:ascii="Times New Roman" w:eastAsia="方正仿宋_GBK" w:hAnsi="Times New Roman" w:cs="Times New Roman"/>
          <w:sz w:val="32"/>
          <w:szCs w:val="32"/>
        </w:rPr>
        <w:t>万元，占资产总额的</w:t>
      </w:r>
      <w:r>
        <w:rPr>
          <w:rFonts w:ascii="Times New Roman" w:eastAsia="方正仿宋_GBK" w:hAnsi="Times New Roman" w:cs="Times New Roman"/>
          <w:sz w:val="32"/>
          <w:szCs w:val="32"/>
        </w:rPr>
        <w:t>1</w:t>
      </w:r>
      <w:r>
        <w:rPr>
          <w:rFonts w:ascii="Times New Roman" w:eastAsia="方正仿宋_GBK" w:hAnsi="Times New Roman" w:cs="Times New Roman" w:hint="eastAsia"/>
          <w:sz w:val="32"/>
          <w:szCs w:val="32"/>
        </w:rPr>
        <w:t>.8</w:t>
      </w: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，主要为银行存款。</w:t>
      </w:r>
    </w:p>
    <w:p w:rsidR="00417544" w:rsidRDefault="00076206">
      <w:pPr>
        <w:spacing w:line="560" w:lineRule="exact"/>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（二）单位收支情况</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1. </w:t>
      </w:r>
      <w:r>
        <w:rPr>
          <w:rFonts w:ascii="Times New Roman" w:eastAsia="方正仿宋_GBK" w:hAnsi="Times New Roman" w:cs="Times New Roman"/>
          <w:sz w:val="32"/>
          <w:szCs w:val="32"/>
        </w:rPr>
        <w:t>部门预算与执行情况</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）部门收支情况</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年度，市</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保中心收入决算数为</w:t>
      </w:r>
      <w:r>
        <w:rPr>
          <w:rFonts w:ascii="Times New Roman" w:eastAsia="方正仿宋_GBK" w:hAnsi="Times New Roman" w:cs="Times New Roman"/>
          <w:sz w:val="32"/>
          <w:szCs w:val="32"/>
        </w:rPr>
        <w:t>5</w:t>
      </w:r>
      <w:r>
        <w:rPr>
          <w:rFonts w:ascii="Times New Roman" w:eastAsia="方正仿宋_GBK" w:hAnsi="Times New Roman" w:cs="Times New Roman" w:hint="eastAsia"/>
          <w:sz w:val="32"/>
          <w:szCs w:val="32"/>
        </w:rPr>
        <w:t>221.34</w:t>
      </w:r>
      <w:r>
        <w:rPr>
          <w:rFonts w:ascii="Times New Roman" w:eastAsia="方正仿宋_GBK" w:hAnsi="Times New Roman" w:cs="Times New Roman"/>
          <w:sz w:val="32"/>
          <w:szCs w:val="32"/>
        </w:rPr>
        <w:t>万元，其中财政拨款收入</w:t>
      </w:r>
      <w:r>
        <w:rPr>
          <w:rFonts w:ascii="Times New Roman" w:eastAsia="方正仿宋_GBK" w:hAnsi="Times New Roman" w:cs="Times New Roman"/>
          <w:sz w:val="32"/>
          <w:szCs w:val="32"/>
        </w:rPr>
        <w:t>5</w:t>
      </w:r>
      <w:r>
        <w:rPr>
          <w:rFonts w:ascii="Times New Roman" w:eastAsia="方正仿宋_GBK" w:hAnsi="Times New Roman" w:cs="Times New Roman" w:hint="eastAsia"/>
          <w:sz w:val="32"/>
          <w:szCs w:val="32"/>
        </w:rPr>
        <w:t>221.34</w:t>
      </w:r>
      <w:r>
        <w:rPr>
          <w:rFonts w:ascii="Times New Roman" w:eastAsia="方正仿宋_GBK" w:hAnsi="Times New Roman" w:cs="Times New Roman"/>
          <w:sz w:val="32"/>
          <w:szCs w:val="32"/>
        </w:rPr>
        <w:t>万元。支出决算数为</w:t>
      </w:r>
      <w:r>
        <w:rPr>
          <w:rFonts w:ascii="Times New Roman" w:eastAsia="方正仿宋_GBK" w:hAnsi="Times New Roman" w:cs="Times New Roman"/>
          <w:sz w:val="32"/>
          <w:szCs w:val="32"/>
        </w:rPr>
        <w:t>5</w:t>
      </w:r>
      <w:r>
        <w:rPr>
          <w:rFonts w:ascii="Times New Roman" w:eastAsia="方正仿宋_GBK" w:hAnsi="Times New Roman" w:cs="Times New Roman" w:hint="eastAsia"/>
          <w:sz w:val="32"/>
          <w:szCs w:val="32"/>
        </w:rPr>
        <w:t>220.98</w:t>
      </w:r>
      <w:r>
        <w:rPr>
          <w:rFonts w:ascii="Times New Roman" w:eastAsia="方正仿宋_GBK" w:hAnsi="Times New Roman" w:cs="Times New Roman"/>
          <w:sz w:val="32"/>
          <w:szCs w:val="32"/>
        </w:rPr>
        <w:t>万元，其中基本支出</w:t>
      </w:r>
      <w:r>
        <w:rPr>
          <w:rFonts w:ascii="Times New Roman" w:eastAsia="方正仿宋_GBK" w:hAnsi="Times New Roman" w:cs="Times New Roman" w:hint="eastAsia"/>
          <w:sz w:val="32"/>
          <w:szCs w:val="32"/>
        </w:rPr>
        <w:t>4476.12</w:t>
      </w:r>
      <w:r>
        <w:rPr>
          <w:rFonts w:ascii="Times New Roman" w:eastAsia="方正仿宋_GBK" w:hAnsi="Times New Roman" w:cs="Times New Roman"/>
          <w:sz w:val="32"/>
          <w:szCs w:val="32"/>
        </w:rPr>
        <w:t>万元，项目支出</w:t>
      </w:r>
      <w:r>
        <w:rPr>
          <w:rFonts w:ascii="Times New Roman" w:eastAsia="方正仿宋_GBK" w:hAnsi="Times New Roman" w:cs="Times New Roman" w:hint="eastAsia"/>
          <w:sz w:val="32"/>
          <w:szCs w:val="32"/>
        </w:rPr>
        <w:t>744.86</w:t>
      </w:r>
      <w:r>
        <w:rPr>
          <w:rFonts w:ascii="Times New Roman" w:eastAsia="方正仿宋_GBK" w:hAnsi="Times New Roman" w:cs="Times New Roman"/>
          <w:sz w:val="32"/>
          <w:szCs w:val="32"/>
        </w:rPr>
        <w:t>万元。</w:t>
      </w:r>
    </w:p>
    <w:p w:rsidR="00417544" w:rsidRDefault="00076206">
      <w:pPr>
        <w:widowControl/>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）部门预算与执行情况</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年财政下达部门预算</w:t>
      </w:r>
      <w:r>
        <w:rPr>
          <w:rFonts w:ascii="Times New Roman" w:eastAsia="方正仿宋_GBK" w:hAnsi="Times New Roman" w:cs="Times New Roman"/>
          <w:sz w:val="32"/>
          <w:szCs w:val="32"/>
        </w:rPr>
        <w:t>4</w:t>
      </w:r>
      <w:r>
        <w:rPr>
          <w:rFonts w:ascii="Times New Roman" w:eastAsia="方正仿宋_GBK" w:hAnsi="Times New Roman" w:cs="Times New Roman" w:hint="eastAsia"/>
          <w:sz w:val="32"/>
          <w:szCs w:val="32"/>
        </w:rPr>
        <w:t>271.55</w:t>
      </w:r>
      <w:r>
        <w:rPr>
          <w:rFonts w:ascii="Times New Roman" w:eastAsia="方正仿宋_GBK" w:hAnsi="Times New Roman" w:cs="Times New Roman"/>
          <w:sz w:val="32"/>
          <w:szCs w:val="32"/>
        </w:rPr>
        <w:t>万元，其中年初基本支</w:t>
      </w:r>
      <w:r>
        <w:rPr>
          <w:rFonts w:ascii="Times New Roman" w:eastAsia="方正仿宋_GBK" w:hAnsi="Times New Roman" w:cs="Times New Roman"/>
          <w:sz w:val="32"/>
          <w:szCs w:val="32"/>
        </w:rPr>
        <w:lastRenderedPageBreak/>
        <w:t>出预算</w:t>
      </w:r>
      <w:r>
        <w:rPr>
          <w:rFonts w:ascii="Times New Roman" w:eastAsia="方正仿宋_GBK" w:hAnsi="Times New Roman" w:cs="Times New Roman"/>
          <w:sz w:val="32"/>
          <w:szCs w:val="32"/>
        </w:rPr>
        <w:t>4</w:t>
      </w:r>
      <w:r>
        <w:rPr>
          <w:rFonts w:ascii="Times New Roman" w:eastAsia="方正仿宋_GBK" w:hAnsi="Times New Roman" w:cs="Times New Roman" w:hint="eastAsia"/>
          <w:sz w:val="32"/>
          <w:szCs w:val="32"/>
        </w:rPr>
        <w:t>070.89</w:t>
      </w:r>
      <w:r>
        <w:rPr>
          <w:rFonts w:ascii="Times New Roman" w:eastAsia="方正仿宋_GBK" w:hAnsi="Times New Roman" w:cs="Times New Roman"/>
          <w:sz w:val="32"/>
          <w:szCs w:val="32"/>
        </w:rPr>
        <w:t>万元，项目支出预算</w:t>
      </w:r>
      <w:r>
        <w:rPr>
          <w:rFonts w:ascii="Times New Roman" w:eastAsia="方正仿宋_GBK" w:hAnsi="Times New Roman" w:cs="Times New Roman" w:hint="eastAsia"/>
          <w:sz w:val="32"/>
          <w:szCs w:val="32"/>
        </w:rPr>
        <w:t>114.66</w:t>
      </w:r>
      <w:r>
        <w:rPr>
          <w:rFonts w:ascii="Times New Roman" w:eastAsia="方正仿宋_GBK" w:hAnsi="Times New Roman" w:cs="Times New Roman"/>
          <w:sz w:val="32"/>
          <w:szCs w:val="32"/>
        </w:rPr>
        <w:t>万元，追加预算</w:t>
      </w:r>
      <w:r>
        <w:rPr>
          <w:rFonts w:ascii="Times New Roman" w:eastAsia="方正仿宋_GBK" w:hAnsi="Times New Roman" w:cs="Times New Roman" w:hint="eastAsia"/>
          <w:sz w:val="32"/>
          <w:szCs w:val="32"/>
        </w:rPr>
        <w:t>949.79</w:t>
      </w:r>
      <w:r>
        <w:rPr>
          <w:rFonts w:ascii="Times New Roman" w:eastAsia="方正仿宋_GBK" w:hAnsi="Times New Roman" w:cs="Times New Roman"/>
          <w:sz w:val="32"/>
          <w:szCs w:val="32"/>
        </w:rPr>
        <w:t>万元。调整后全年部门预算共安排</w:t>
      </w:r>
      <w:r>
        <w:rPr>
          <w:rFonts w:ascii="Times New Roman" w:eastAsia="方正仿宋_GBK" w:hAnsi="Times New Roman" w:cs="Times New Roman"/>
          <w:sz w:val="32"/>
          <w:szCs w:val="32"/>
        </w:rPr>
        <w:t>5</w:t>
      </w:r>
      <w:r>
        <w:rPr>
          <w:rFonts w:ascii="Times New Roman" w:eastAsia="方正仿宋_GBK" w:hAnsi="Times New Roman" w:cs="Times New Roman" w:hint="eastAsia"/>
          <w:sz w:val="32"/>
          <w:szCs w:val="32"/>
        </w:rPr>
        <w:t>221.34</w:t>
      </w:r>
      <w:r>
        <w:rPr>
          <w:rFonts w:ascii="Times New Roman" w:eastAsia="方正仿宋_GBK" w:hAnsi="Times New Roman" w:cs="Times New Roman"/>
          <w:sz w:val="32"/>
          <w:szCs w:val="32"/>
        </w:rPr>
        <w:t>万元，其中：基本支出</w:t>
      </w:r>
      <w:r>
        <w:rPr>
          <w:rFonts w:ascii="Times New Roman" w:eastAsia="方正仿宋_GBK" w:hAnsi="Times New Roman" w:cs="Times New Roman"/>
          <w:sz w:val="32"/>
          <w:szCs w:val="32"/>
        </w:rPr>
        <w:t>4</w:t>
      </w:r>
      <w:r>
        <w:rPr>
          <w:rFonts w:ascii="Times New Roman" w:eastAsia="方正仿宋_GBK" w:hAnsi="Times New Roman" w:cs="Times New Roman" w:hint="eastAsia"/>
          <w:sz w:val="32"/>
          <w:szCs w:val="32"/>
        </w:rPr>
        <w:t>476.48</w:t>
      </w:r>
      <w:r>
        <w:rPr>
          <w:rFonts w:ascii="Times New Roman" w:eastAsia="方正仿宋_GBK" w:hAnsi="Times New Roman" w:cs="Times New Roman"/>
          <w:sz w:val="32"/>
          <w:szCs w:val="32"/>
        </w:rPr>
        <w:t>万元、项目支出</w:t>
      </w:r>
      <w:r>
        <w:rPr>
          <w:rFonts w:ascii="Times New Roman" w:eastAsia="方正仿宋_GBK" w:hAnsi="Times New Roman" w:cs="Times New Roman" w:hint="eastAsia"/>
          <w:sz w:val="32"/>
          <w:szCs w:val="32"/>
        </w:rPr>
        <w:t>744.86</w:t>
      </w:r>
      <w:r>
        <w:rPr>
          <w:rFonts w:ascii="Times New Roman" w:eastAsia="方正仿宋_GBK" w:hAnsi="Times New Roman" w:cs="Times New Roman"/>
          <w:sz w:val="32"/>
          <w:szCs w:val="32"/>
        </w:rPr>
        <w:t>万元。部门预算资金拨付到位率为</w:t>
      </w:r>
      <w:r>
        <w:rPr>
          <w:rFonts w:ascii="Times New Roman" w:eastAsia="方正仿宋_GBK" w:hAnsi="Times New Roman" w:cs="Times New Roman"/>
          <w:sz w:val="32"/>
          <w:szCs w:val="32"/>
        </w:rPr>
        <w:t>100%</w:t>
      </w:r>
      <w:r>
        <w:rPr>
          <w:rFonts w:ascii="Times New Roman" w:eastAsia="方正仿宋_GBK" w:hAnsi="Times New Roman" w:cs="Times New Roman"/>
          <w:sz w:val="32"/>
          <w:szCs w:val="32"/>
        </w:rPr>
        <w:t>，预算执行率为</w:t>
      </w:r>
      <w:r>
        <w:rPr>
          <w:rFonts w:ascii="Times New Roman" w:eastAsia="方正仿宋_GBK" w:hAnsi="Times New Roman" w:cs="Times New Roman"/>
          <w:sz w:val="32"/>
          <w:szCs w:val="32"/>
        </w:rPr>
        <w:t>99.</w:t>
      </w:r>
      <w:r>
        <w:rPr>
          <w:rFonts w:ascii="Times New Roman" w:eastAsia="方正仿宋_GBK" w:hAnsi="Times New Roman" w:cs="Times New Roman" w:hint="eastAsia"/>
          <w:sz w:val="32"/>
          <w:szCs w:val="32"/>
        </w:rPr>
        <w:t>99</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p>
    <w:p w:rsidR="00417544" w:rsidRDefault="00076206">
      <w:pPr>
        <w:spacing w:line="560" w:lineRule="exact"/>
        <w:jc w:val="center"/>
        <w:rPr>
          <w:rFonts w:ascii="Times New Roman" w:eastAsia="楷体" w:hAnsi="Times New Roman" w:cs="Times New Roman"/>
          <w:sz w:val="28"/>
          <w:szCs w:val="28"/>
        </w:rPr>
      </w:pPr>
      <w:r>
        <w:rPr>
          <w:rFonts w:ascii="Times New Roman" w:eastAsia="楷体" w:hAnsi="Times New Roman" w:cs="Times New Roman"/>
          <w:sz w:val="28"/>
          <w:szCs w:val="28"/>
        </w:rPr>
        <w:t>表</w:t>
      </w:r>
      <w:r>
        <w:rPr>
          <w:rFonts w:ascii="Times New Roman" w:eastAsia="楷体" w:hAnsi="Times New Roman" w:cs="Times New Roman"/>
          <w:sz w:val="28"/>
          <w:szCs w:val="28"/>
        </w:rPr>
        <w:t>1</w:t>
      </w:r>
      <w:r>
        <w:rPr>
          <w:rFonts w:ascii="Times New Roman" w:eastAsia="方正仿宋_GBK" w:hAnsi="Times New Roman" w:cs="Times New Roman"/>
          <w:sz w:val="28"/>
          <w:szCs w:val="28"/>
        </w:rPr>
        <w:t xml:space="preserve">  </w:t>
      </w:r>
      <w:r>
        <w:rPr>
          <w:rFonts w:ascii="Times New Roman" w:eastAsia="楷体" w:hAnsi="Times New Roman" w:cs="Times New Roman"/>
          <w:sz w:val="28"/>
          <w:szCs w:val="28"/>
        </w:rPr>
        <w:t>2025</w:t>
      </w:r>
      <w:r>
        <w:rPr>
          <w:rFonts w:ascii="Times New Roman" w:eastAsia="楷体" w:hAnsi="Times New Roman" w:cs="Times New Roman"/>
          <w:sz w:val="28"/>
          <w:szCs w:val="28"/>
        </w:rPr>
        <w:t>年</w:t>
      </w:r>
      <w:r>
        <w:rPr>
          <w:rFonts w:ascii="Times New Roman" w:eastAsia="楷体" w:hAnsi="Times New Roman" w:cs="Times New Roman" w:hint="eastAsia"/>
          <w:sz w:val="28"/>
          <w:szCs w:val="28"/>
        </w:rPr>
        <w:t>市</w:t>
      </w:r>
      <w:proofErr w:type="gramStart"/>
      <w:r>
        <w:rPr>
          <w:rFonts w:ascii="Times New Roman" w:eastAsia="楷体" w:hAnsi="Times New Roman" w:cs="Times New Roman" w:hint="eastAsia"/>
          <w:sz w:val="28"/>
          <w:szCs w:val="28"/>
        </w:rPr>
        <w:t>医</w:t>
      </w:r>
      <w:proofErr w:type="gramEnd"/>
      <w:r>
        <w:rPr>
          <w:rFonts w:ascii="Times New Roman" w:eastAsia="楷体" w:hAnsi="Times New Roman" w:cs="Times New Roman" w:hint="eastAsia"/>
          <w:sz w:val="28"/>
          <w:szCs w:val="28"/>
        </w:rPr>
        <w:t>保中心</w:t>
      </w:r>
      <w:r>
        <w:rPr>
          <w:rFonts w:ascii="Times New Roman" w:eastAsia="楷体" w:hAnsi="Times New Roman" w:cs="Times New Roman"/>
          <w:sz w:val="28"/>
          <w:szCs w:val="28"/>
        </w:rPr>
        <w:t>部门预算安排与支出情况</w:t>
      </w:r>
    </w:p>
    <w:p w:rsidR="00417544" w:rsidRDefault="00076206">
      <w:pPr>
        <w:spacing w:line="560" w:lineRule="exact"/>
        <w:jc w:val="right"/>
        <w:rPr>
          <w:rFonts w:ascii="Times New Roman" w:eastAsia="方正仿宋_GBK" w:hAnsi="Times New Roman" w:cs="Times New Roman"/>
          <w:sz w:val="28"/>
          <w:szCs w:val="28"/>
        </w:rPr>
      </w:pPr>
      <w:r>
        <w:rPr>
          <w:rFonts w:ascii="楷体" w:eastAsia="楷体" w:hAnsi="楷体" w:cs="Times New Roman" w:hint="eastAsia"/>
          <w:sz w:val="28"/>
          <w:szCs w:val="28"/>
        </w:rPr>
        <w:t>单位：万元</w:t>
      </w:r>
    </w:p>
    <w:tbl>
      <w:tblPr>
        <w:tblStyle w:val="a6"/>
        <w:tblW w:w="0" w:type="auto"/>
        <w:tblLook w:val="04A0" w:firstRow="1" w:lastRow="0" w:firstColumn="1" w:lastColumn="0" w:noHBand="0" w:noVBand="1"/>
      </w:tblPr>
      <w:tblGrid>
        <w:gridCol w:w="1526"/>
        <w:gridCol w:w="1843"/>
        <w:gridCol w:w="1998"/>
        <w:gridCol w:w="1789"/>
        <w:gridCol w:w="1790"/>
      </w:tblGrid>
      <w:tr w:rsidR="00417544">
        <w:tc>
          <w:tcPr>
            <w:tcW w:w="1526"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支出类别</w:t>
            </w:r>
          </w:p>
        </w:tc>
        <w:tc>
          <w:tcPr>
            <w:tcW w:w="1843" w:type="dxa"/>
          </w:tcPr>
          <w:p w:rsidR="00417544" w:rsidRDefault="00076206">
            <w:pPr>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年初预算数</w:t>
            </w:r>
          </w:p>
        </w:tc>
        <w:tc>
          <w:tcPr>
            <w:tcW w:w="1998"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调整</w:t>
            </w:r>
            <w:proofErr w:type="gramStart"/>
            <w:r>
              <w:rPr>
                <w:rFonts w:ascii="Times New Roman" w:eastAsia="方正仿宋_GBK" w:hAnsi="Times New Roman" w:cs="Times New Roman" w:hint="eastAsia"/>
                <w:sz w:val="28"/>
                <w:szCs w:val="28"/>
              </w:rPr>
              <w:t>后预算</w:t>
            </w:r>
            <w:proofErr w:type="gramEnd"/>
            <w:r>
              <w:rPr>
                <w:rFonts w:ascii="Times New Roman" w:eastAsia="方正仿宋_GBK" w:hAnsi="Times New Roman" w:cs="Times New Roman" w:hint="eastAsia"/>
                <w:sz w:val="28"/>
                <w:szCs w:val="28"/>
              </w:rPr>
              <w:t>数</w:t>
            </w:r>
          </w:p>
        </w:tc>
        <w:tc>
          <w:tcPr>
            <w:tcW w:w="1789"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实际支出数</w:t>
            </w:r>
          </w:p>
        </w:tc>
        <w:tc>
          <w:tcPr>
            <w:tcW w:w="1790"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预算执行率</w:t>
            </w:r>
          </w:p>
        </w:tc>
      </w:tr>
      <w:tr w:rsidR="00417544">
        <w:tc>
          <w:tcPr>
            <w:tcW w:w="1526"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基本支出</w:t>
            </w:r>
          </w:p>
        </w:tc>
        <w:tc>
          <w:tcPr>
            <w:tcW w:w="1843"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4156.89</w:t>
            </w:r>
          </w:p>
        </w:tc>
        <w:tc>
          <w:tcPr>
            <w:tcW w:w="1998"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4476.48</w:t>
            </w:r>
          </w:p>
        </w:tc>
        <w:tc>
          <w:tcPr>
            <w:tcW w:w="1789"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4476.12</w:t>
            </w:r>
          </w:p>
        </w:tc>
        <w:tc>
          <w:tcPr>
            <w:tcW w:w="1790"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99.99%</w:t>
            </w:r>
          </w:p>
        </w:tc>
      </w:tr>
      <w:tr w:rsidR="00417544">
        <w:tc>
          <w:tcPr>
            <w:tcW w:w="1526"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项目支出</w:t>
            </w:r>
          </w:p>
        </w:tc>
        <w:tc>
          <w:tcPr>
            <w:tcW w:w="1843"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114.66</w:t>
            </w:r>
          </w:p>
        </w:tc>
        <w:tc>
          <w:tcPr>
            <w:tcW w:w="1998"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744.86</w:t>
            </w:r>
          </w:p>
        </w:tc>
        <w:tc>
          <w:tcPr>
            <w:tcW w:w="1789"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744.86</w:t>
            </w:r>
          </w:p>
        </w:tc>
        <w:tc>
          <w:tcPr>
            <w:tcW w:w="1790"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100%</w:t>
            </w:r>
          </w:p>
        </w:tc>
      </w:tr>
      <w:tr w:rsidR="00417544">
        <w:tc>
          <w:tcPr>
            <w:tcW w:w="1526" w:type="dxa"/>
          </w:tcPr>
          <w:p w:rsidR="00417544" w:rsidRDefault="00076206">
            <w:pPr>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合计</w:t>
            </w:r>
          </w:p>
        </w:tc>
        <w:tc>
          <w:tcPr>
            <w:tcW w:w="1843"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4271.55</w:t>
            </w:r>
          </w:p>
        </w:tc>
        <w:tc>
          <w:tcPr>
            <w:tcW w:w="1998"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5221.34</w:t>
            </w:r>
          </w:p>
        </w:tc>
        <w:tc>
          <w:tcPr>
            <w:tcW w:w="1789"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5220.98</w:t>
            </w:r>
          </w:p>
        </w:tc>
        <w:tc>
          <w:tcPr>
            <w:tcW w:w="1790"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99.99%</w:t>
            </w:r>
          </w:p>
        </w:tc>
      </w:tr>
    </w:tbl>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2. </w:t>
      </w:r>
      <w:r>
        <w:rPr>
          <w:rFonts w:ascii="Times New Roman" w:eastAsia="方正仿宋_GBK" w:hAnsi="Times New Roman" w:cs="Times New Roman" w:hint="eastAsia"/>
          <w:sz w:val="32"/>
          <w:szCs w:val="32"/>
        </w:rPr>
        <w:t>三</w:t>
      </w:r>
      <w:proofErr w:type="gramStart"/>
      <w:r>
        <w:rPr>
          <w:rFonts w:ascii="Times New Roman" w:eastAsia="方正仿宋_GBK" w:hAnsi="Times New Roman" w:cs="Times New Roman" w:hint="eastAsia"/>
          <w:sz w:val="32"/>
          <w:szCs w:val="32"/>
        </w:rPr>
        <w:t>公经费</w:t>
      </w:r>
      <w:proofErr w:type="gramEnd"/>
      <w:r>
        <w:rPr>
          <w:rFonts w:ascii="Times New Roman" w:eastAsia="方正仿宋_GBK" w:hAnsi="Times New Roman" w:cs="Times New Roman" w:hint="eastAsia"/>
          <w:sz w:val="32"/>
          <w:szCs w:val="32"/>
        </w:rPr>
        <w:t>情况</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w:t>
      </w:r>
      <w:proofErr w:type="gramStart"/>
      <w:r>
        <w:rPr>
          <w:rFonts w:ascii="Times New Roman" w:eastAsia="方正仿宋_GBK" w:hAnsi="Times New Roman" w:cs="Times New Roman" w:hint="eastAsia"/>
          <w:sz w:val="32"/>
          <w:szCs w:val="32"/>
        </w:rPr>
        <w:t>公经费</w:t>
      </w:r>
      <w:proofErr w:type="gramEnd"/>
      <w:r>
        <w:rPr>
          <w:rFonts w:ascii="Times New Roman" w:eastAsia="方正仿宋_GBK" w:hAnsi="Times New Roman" w:cs="Times New Roman" w:hint="eastAsia"/>
          <w:sz w:val="32"/>
          <w:szCs w:val="32"/>
        </w:rPr>
        <w:t>年初预算</w:t>
      </w:r>
      <w:r>
        <w:rPr>
          <w:rFonts w:ascii="Times New Roman" w:eastAsia="方正仿宋_GBK" w:hAnsi="Times New Roman" w:cs="Times New Roman" w:hint="eastAsia"/>
          <w:sz w:val="32"/>
          <w:szCs w:val="32"/>
        </w:rPr>
        <w:t>6.76</w:t>
      </w:r>
      <w:r>
        <w:rPr>
          <w:rFonts w:ascii="Times New Roman" w:eastAsia="方正仿宋_GBK" w:hAnsi="Times New Roman" w:cs="Times New Roman" w:hint="eastAsia"/>
          <w:sz w:val="32"/>
          <w:szCs w:val="32"/>
        </w:rPr>
        <w:t>万元，决算支出数</w:t>
      </w:r>
      <w:r>
        <w:rPr>
          <w:rFonts w:ascii="Times New Roman" w:eastAsia="方正仿宋_GBK" w:hAnsi="Times New Roman" w:cs="Times New Roman" w:hint="eastAsia"/>
          <w:sz w:val="32"/>
          <w:szCs w:val="32"/>
        </w:rPr>
        <w:t>5.04</w:t>
      </w:r>
      <w:r>
        <w:rPr>
          <w:rFonts w:ascii="Times New Roman" w:eastAsia="方正仿宋_GBK" w:hAnsi="Times New Roman" w:cs="Times New Roman" w:hint="eastAsia"/>
          <w:sz w:val="32"/>
          <w:szCs w:val="32"/>
        </w:rPr>
        <w:t>万元，预算执行率</w:t>
      </w:r>
      <w:r>
        <w:rPr>
          <w:rFonts w:ascii="Times New Roman" w:eastAsia="方正仿宋_GBK" w:hAnsi="Times New Roman" w:cs="Times New Roman" w:hint="eastAsia"/>
          <w:sz w:val="32"/>
          <w:szCs w:val="32"/>
        </w:rPr>
        <w:t>74.56%</w:t>
      </w:r>
      <w:r>
        <w:rPr>
          <w:rFonts w:ascii="Times New Roman" w:eastAsia="方正仿宋_GBK" w:hAnsi="Times New Roman" w:cs="Times New Roman" w:hint="eastAsia"/>
          <w:sz w:val="32"/>
          <w:szCs w:val="32"/>
        </w:rPr>
        <w:t>。</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 xml:space="preserve">3. </w:t>
      </w:r>
      <w:r>
        <w:rPr>
          <w:rFonts w:ascii="Times New Roman" w:eastAsia="方正仿宋_GBK" w:hAnsi="Times New Roman" w:cs="Times New Roman"/>
          <w:sz w:val="32"/>
          <w:szCs w:val="32"/>
        </w:rPr>
        <w:t>市级专项预算与执行情况</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年，市</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保中心主管两个市级专项资金：</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）城乡居民</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保基金市级财政补助</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年城乡居民</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保基金市级财政补助下达预算指标</w:t>
      </w:r>
      <w:r>
        <w:rPr>
          <w:rFonts w:ascii="Times New Roman" w:eastAsia="方正仿宋_GBK" w:hAnsi="Times New Roman" w:cs="Times New Roman" w:hint="eastAsia"/>
          <w:sz w:val="32"/>
          <w:szCs w:val="32"/>
        </w:rPr>
        <w:t>116000</w:t>
      </w:r>
      <w:r>
        <w:rPr>
          <w:rFonts w:ascii="Times New Roman" w:eastAsia="方正仿宋_GBK" w:hAnsi="Times New Roman" w:cs="Times New Roman"/>
          <w:sz w:val="32"/>
          <w:szCs w:val="32"/>
        </w:rPr>
        <w:t>万元，实际收到市级财政补助资金</w:t>
      </w:r>
      <w:r>
        <w:rPr>
          <w:rFonts w:ascii="Times New Roman" w:eastAsia="方正仿宋_GBK" w:hAnsi="Times New Roman" w:cs="Times New Roman" w:hint="eastAsia"/>
          <w:sz w:val="32"/>
          <w:szCs w:val="32"/>
        </w:rPr>
        <w:t>105892</w:t>
      </w:r>
      <w:r>
        <w:rPr>
          <w:rFonts w:ascii="Times New Roman" w:eastAsia="方正仿宋_GBK" w:hAnsi="Times New Roman" w:cs="Times New Roman"/>
          <w:sz w:val="32"/>
          <w:szCs w:val="32"/>
        </w:rPr>
        <w:t>万元，资金到位率</w:t>
      </w:r>
      <w:r>
        <w:rPr>
          <w:rFonts w:ascii="Times New Roman" w:eastAsia="方正仿宋_GBK" w:hAnsi="Times New Roman" w:cs="Times New Roman" w:hint="eastAsia"/>
          <w:sz w:val="32"/>
          <w:szCs w:val="32"/>
        </w:rPr>
        <w:t xml:space="preserve">100 </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，预算执行率</w:t>
      </w:r>
      <w:r>
        <w:rPr>
          <w:rFonts w:ascii="Times New Roman" w:eastAsia="方正仿宋_GBK" w:hAnsi="Times New Roman" w:cs="Times New Roman" w:hint="eastAsia"/>
          <w:sz w:val="32"/>
          <w:szCs w:val="32"/>
        </w:rPr>
        <w:t xml:space="preserve">91.29 </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）医疗救助</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2025</w:t>
      </w:r>
      <w:r>
        <w:rPr>
          <w:rFonts w:ascii="Times New Roman" w:eastAsia="方正仿宋_GBK" w:hAnsi="Times New Roman" w:cs="Times New Roman" w:hint="eastAsia"/>
          <w:sz w:val="32"/>
          <w:szCs w:val="32"/>
        </w:rPr>
        <w:t>年，医疗救助下达预算指标</w:t>
      </w:r>
      <w:r>
        <w:rPr>
          <w:rFonts w:ascii="Times New Roman" w:eastAsia="方正仿宋_GBK" w:hAnsi="Times New Roman" w:cs="Times New Roman" w:hint="eastAsia"/>
          <w:sz w:val="32"/>
          <w:szCs w:val="32"/>
        </w:rPr>
        <w:t>13000</w:t>
      </w:r>
      <w:r>
        <w:rPr>
          <w:rFonts w:ascii="Times New Roman" w:eastAsia="方正仿宋_GBK" w:hAnsi="Times New Roman" w:cs="Times New Roman" w:hint="eastAsia"/>
          <w:sz w:val="32"/>
          <w:szCs w:val="32"/>
        </w:rPr>
        <w:t>万元，实际收到市级财政补助资金</w:t>
      </w:r>
      <w:r>
        <w:rPr>
          <w:rFonts w:ascii="Times New Roman" w:eastAsia="方正仿宋_GBK" w:hAnsi="Times New Roman" w:cs="Times New Roman" w:hint="eastAsia"/>
          <w:sz w:val="32"/>
          <w:szCs w:val="32"/>
        </w:rPr>
        <w:t>14751</w:t>
      </w:r>
      <w:r>
        <w:rPr>
          <w:rFonts w:ascii="Times New Roman" w:eastAsia="方正仿宋_GBK" w:hAnsi="Times New Roman" w:cs="Times New Roman" w:hint="eastAsia"/>
          <w:sz w:val="32"/>
          <w:szCs w:val="32"/>
        </w:rPr>
        <w:t>万元，资金到位率</w:t>
      </w:r>
      <w:r>
        <w:rPr>
          <w:rFonts w:ascii="Times New Roman" w:eastAsia="方正仿宋_GBK" w:hAnsi="Times New Roman" w:cs="Times New Roman" w:hint="eastAsia"/>
          <w:sz w:val="32"/>
          <w:szCs w:val="32"/>
        </w:rPr>
        <w:t>100 %</w:t>
      </w:r>
      <w:r>
        <w:rPr>
          <w:rFonts w:ascii="Times New Roman" w:eastAsia="方正仿宋_GBK" w:hAnsi="Times New Roman" w:cs="Times New Roman" w:hint="eastAsia"/>
          <w:sz w:val="32"/>
          <w:szCs w:val="32"/>
        </w:rPr>
        <w:t>，预算执行率</w:t>
      </w:r>
      <w:r>
        <w:rPr>
          <w:rFonts w:ascii="Times New Roman" w:eastAsia="方正仿宋_GBK" w:hAnsi="Times New Roman" w:cs="Times New Roman" w:hint="eastAsia"/>
          <w:sz w:val="32"/>
          <w:szCs w:val="32"/>
        </w:rPr>
        <w:t>100%</w:t>
      </w:r>
      <w:r>
        <w:rPr>
          <w:rFonts w:ascii="Times New Roman" w:eastAsia="方正仿宋_GBK" w:hAnsi="Times New Roman" w:cs="Times New Roman" w:hint="eastAsia"/>
          <w:sz w:val="32"/>
          <w:szCs w:val="32"/>
        </w:rPr>
        <w:t>，超出预算部分为省级补助资金。</w:t>
      </w:r>
    </w:p>
    <w:p w:rsidR="00417544" w:rsidRDefault="00076206">
      <w:pPr>
        <w:adjustRightInd w:val="0"/>
        <w:snapToGrid w:val="0"/>
        <w:spacing w:line="560" w:lineRule="exact"/>
        <w:jc w:val="center"/>
        <w:rPr>
          <w:rFonts w:ascii="Times New Roman" w:eastAsia="楷体" w:hAnsi="Times New Roman" w:cs="Times New Roman"/>
          <w:sz w:val="28"/>
          <w:szCs w:val="28"/>
        </w:rPr>
      </w:pPr>
      <w:r>
        <w:rPr>
          <w:rFonts w:ascii="Times New Roman" w:eastAsia="楷体" w:hAnsi="Times New Roman" w:cs="Times New Roman"/>
          <w:sz w:val="28"/>
          <w:szCs w:val="28"/>
        </w:rPr>
        <w:lastRenderedPageBreak/>
        <w:t>表</w:t>
      </w:r>
      <w:r>
        <w:rPr>
          <w:rFonts w:ascii="Times New Roman" w:eastAsia="楷体" w:hAnsi="Times New Roman" w:cs="Times New Roman"/>
          <w:sz w:val="28"/>
          <w:szCs w:val="28"/>
        </w:rPr>
        <w:t>2  2025</w:t>
      </w:r>
      <w:r>
        <w:rPr>
          <w:rFonts w:ascii="Times New Roman" w:eastAsia="楷体" w:hAnsi="Times New Roman" w:cs="Times New Roman"/>
          <w:sz w:val="28"/>
          <w:szCs w:val="28"/>
        </w:rPr>
        <w:t>年</w:t>
      </w:r>
      <w:r>
        <w:rPr>
          <w:rFonts w:ascii="Times New Roman" w:eastAsia="楷体" w:hAnsi="Times New Roman" w:cs="Times New Roman" w:hint="eastAsia"/>
          <w:sz w:val="28"/>
          <w:szCs w:val="28"/>
        </w:rPr>
        <w:t>市</w:t>
      </w:r>
      <w:proofErr w:type="gramStart"/>
      <w:r>
        <w:rPr>
          <w:rFonts w:ascii="Times New Roman" w:eastAsia="楷体" w:hAnsi="Times New Roman" w:cs="Times New Roman" w:hint="eastAsia"/>
          <w:sz w:val="28"/>
          <w:szCs w:val="28"/>
        </w:rPr>
        <w:t>医</w:t>
      </w:r>
      <w:proofErr w:type="gramEnd"/>
      <w:r>
        <w:rPr>
          <w:rFonts w:ascii="Times New Roman" w:eastAsia="楷体" w:hAnsi="Times New Roman" w:cs="Times New Roman" w:hint="eastAsia"/>
          <w:sz w:val="28"/>
          <w:szCs w:val="28"/>
        </w:rPr>
        <w:t>保中心</w:t>
      </w:r>
      <w:r>
        <w:rPr>
          <w:rFonts w:ascii="Times New Roman" w:eastAsia="楷体" w:hAnsi="Times New Roman" w:cs="Times New Roman"/>
          <w:sz w:val="28"/>
          <w:szCs w:val="28"/>
        </w:rPr>
        <w:t>专项资金预算安排与支出情况</w:t>
      </w:r>
    </w:p>
    <w:p w:rsidR="00417544" w:rsidRDefault="00076206">
      <w:pPr>
        <w:spacing w:line="560" w:lineRule="exact"/>
        <w:jc w:val="right"/>
        <w:rPr>
          <w:rFonts w:ascii="Times New Roman" w:eastAsia="方正仿宋_GBK" w:hAnsi="Times New Roman" w:cs="Times New Roman"/>
          <w:sz w:val="28"/>
          <w:szCs w:val="28"/>
        </w:rPr>
      </w:pPr>
      <w:r>
        <w:rPr>
          <w:rFonts w:ascii="楷体" w:eastAsia="楷体" w:hAnsi="楷体" w:cs="Times New Roman" w:hint="eastAsia"/>
          <w:sz w:val="28"/>
          <w:szCs w:val="28"/>
        </w:rPr>
        <w:t>单位：万元</w:t>
      </w:r>
    </w:p>
    <w:tbl>
      <w:tblPr>
        <w:tblStyle w:val="a6"/>
        <w:tblW w:w="0" w:type="auto"/>
        <w:tblLook w:val="04A0" w:firstRow="1" w:lastRow="0" w:firstColumn="1" w:lastColumn="0" w:noHBand="0" w:noVBand="1"/>
      </w:tblPr>
      <w:tblGrid>
        <w:gridCol w:w="1526"/>
        <w:gridCol w:w="1843"/>
        <w:gridCol w:w="1998"/>
        <w:gridCol w:w="1789"/>
        <w:gridCol w:w="1790"/>
      </w:tblGrid>
      <w:tr w:rsidR="00417544">
        <w:tc>
          <w:tcPr>
            <w:tcW w:w="1526"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项目名称</w:t>
            </w:r>
          </w:p>
        </w:tc>
        <w:tc>
          <w:tcPr>
            <w:tcW w:w="1843" w:type="dxa"/>
          </w:tcPr>
          <w:p w:rsidR="00417544" w:rsidRDefault="00076206">
            <w:pPr>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预算安排数</w:t>
            </w:r>
          </w:p>
        </w:tc>
        <w:tc>
          <w:tcPr>
            <w:tcW w:w="1998"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调整</w:t>
            </w:r>
            <w:proofErr w:type="gramStart"/>
            <w:r>
              <w:rPr>
                <w:rFonts w:ascii="Times New Roman" w:eastAsia="方正仿宋_GBK" w:hAnsi="Times New Roman" w:cs="Times New Roman" w:hint="eastAsia"/>
                <w:sz w:val="28"/>
                <w:szCs w:val="28"/>
              </w:rPr>
              <w:t>后预算</w:t>
            </w:r>
            <w:proofErr w:type="gramEnd"/>
            <w:r>
              <w:rPr>
                <w:rFonts w:ascii="Times New Roman" w:eastAsia="方正仿宋_GBK" w:hAnsi="Times New Roman" w:cs="Times New Roman" w:hint="eastAsia"/>
                <w:sz w:val="28"/>
                <w:szCs w:val="28"/>
              </w:rPr>
              <w:t>数</w:t>
            </w:r>
          </w:p>
        </w:tc>
        <w:tc>
          <w:tcPr>
            <w:tcW w:w="1789"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实际支出数</w:t>
            </w:r>
          </w:p>
        </w:tc>
        <w:tc>
          <w:tcPr>
            <w:tcW w:w="1790"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预算执行率</w:t>
            </w:r>
          </w:p>
        </w:tc>
      </w:tr>
      <w:tr w:rsidR="00417544">
        <w:tc>
          <w:tcPr>
            <w:tcW w:w="1526" w:type="dxa"/>
          </w:tcPr>
          <w:p w:rsidR="00417544" w:rsidRDefault="00076206">
            <w:pPr>
              <w:spacing w:line="400" w:lineRule="exact"/>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城乡居民</w:t>
            </w:r>
            <w:proofErr w:type="gramStart"/>
            <w:r>
              <w:rPr>
                <w:rFonts w:ascii="Times New Roman" w:eastAsia="方正仿宋_GBK" w:hAnsi="Times New Roman" w:cs="Times New Roman" w:hint="eastAsia"/>
                <w:sz w:val="18"/>
                <w:szCs w:val="18"/>
              </w:rPr>
              <w:t>医</w:t>
            </w:r>
            <w:proofErr w:type="gramEnd"/>
            <w:r>
              <w:rPr>
                <w:rFonts w:ascii="Times New Roman" w:eastAsia="方正仿宋_GBK" w:hAnsi="Times New Roman" w:cs="Times New Roman" w:hint="eastAsia"/>
                <w:sz w:val="18"/>
                <w:szCs w:val="18"/>
              </w:rPr>
              <w:t>保基金市级财政补助</w:t>
            </w:r>
          </w:p>
        </w:tc>
        <w:tc>
          <w:tcPr>
            <w:tcW w:w="1843"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116000</w:t>
            </w:r>
          </w:p>
        </w:tc>
        <w:tc>
          <w:tcPr>
            <w:tcW w:w="1998"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116000</w:t>
            </w:r>
          </w:p>
        </w:tc>
        <w:tc>
          <w:tcPr>
            <w:tcW w:w="1789"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105892</w:t>
            </w:r>
          </w:p>
        </w:tc>
        <w:tc>
          <w:tcPr>
            <w:tcW w:w="1790"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91.29%</w:t>
            </w:r>
          </w:p>
        </w:tc>
      </w:tr>
      <w:tr w:rsidR="00417544">
        <w:tc>
          <w:tcPr>
            <w:tcW w:w="1526" w:type="dxa"/>
          </w:tcPr>
          <w:p w:rsidR="00417544" w:rsidRDefault="00076206">
            <w:pPr>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医疗救助</w:t>
            </w:r>
          </w:p>
        </w:tc>
        <w:tc>
          <w:tcPr>
            <w:tcW w:w="1843"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13000</w:t>
            </w:r>
          </w:p>
        </w:tc>
        <w:tc>
          <w:tcPr>
            <w:tcW w:w="1998"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13000</w:t>
            </w:r>
          </w:p>
        </w:tc>
        <w:tc>
          <w:tcPr>
            <w:tcW w:w="1789"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13000</w:t>
            </w:r>
          </w:p>
        </w:tc>
        <w:tc>
          <w:tcPr>
            <w:tcW w:w="1790"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100%</w:t>
            </w:r>
          </w:p>
        </w:tc>
      </w:tr>
      <w:tr w:rsidR="00417544">
        <w:tc>
          <w:tcPr>
            <w:tcW w:w="1526" w:type="dxa"/>
          </w:tcPr>
          <w:p w:rsidR="00417544" w:rsidRDefault="00076206">
            <w:pPr>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合计</w:t>
            </w:r>
          </w:p>
        </w:tc>
        <w:tc>
          <w:tcPr>
            <w:tcW w:w="1843"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129000</w:t>
            </w:r>
          </w:p>
        </w:tc>
        <w:tc>
          <w:tcPr>
            <w:tcW w:w="1998"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129000</w:t>
            </w:r>
          </w:p>
        </w:tc>
        <w:tc>
          <w:tcPr>
            <w:tcW w:w="1789"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118892</w:t>
            </w:r>
          </w:p>
        </w:tc>
        <w:tc>
          <w:tcPr>
            <w:tcW w:w="1790" w:type="dxa"/>
          </w:tcPr>
          <w:p w:rsidR="00417544" w:rsidRDefault="00076206">
            <w:pPr>
              <w:spacing w:line="560" w:lineRule="exact"/>
              <w:jc w:val="righ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92.16%</w:t>
            </w:r>
          </w:p>
        </w:tc>
      </w:tr>
    </w:tbl>
    <w:p w:rsidR="00417544" w:rsidRDefault="00076206">
      <w:pPr>
        <w:adjustRightInd w:val="0"/>
        <w:snapToGrid w:val="0"/>
        <w:spacing w:line="560" w:lineRule="exact"/>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（三）单位绩效目标</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1. </w:t>
      </w:r>
      <w:r>
        <w:rPr>
          <w:rFonts w:ascii="Times New Roman" w:eastAsia="方正仿宋_GBK" w:hAnsi="Times New Roman" w:cs="Times New Roman"/>
          <w:sz w:val="32"/>
          <w:szCs w:val="32"/>
        </w:rPr>
        <w:t>中长期战略目标</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持续扩大医疗保险覆盖面，规范医疗保险参保征缴；提升医疗保险待遇，构建多层次医疗保障体系；强化</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保基金监管、严厉打击欺诈骗保；加强两定机构管理、促进三</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协同治理和发展；健全</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保公共服务体系，增强</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保服务便利性和可及性。</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2. </w:t>
      </w:r>
      <w:r>
        <w:rPr>
          <w:rFonts w:ascii="Times New Roman" w:eastAsia="方正仿宋_GBK" w:hAnsi="Times New Roman" w:cs="Times New Roman"/>
          <w:sz w:val="32"/>
          <w:szCs w:val="32"/>
        </w:rPr>
        <w:t>年度绩效目标</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是持续推进医疗保险全民参保。按照国家、省要求，充分利用数字化、信息化手段，聚焦重点人群，精准推进医疗保险全民参保扩面，同步做好医疗救助对象“应保尽保”工作，确保按序时进度完成年度医疗保险参保目标任务。</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二是持续强化</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保支付方式管理。一方面，按照上级要求，完成</w:t>
      </w:r>
      <w:r>
        <w:rPr>
          <w:rFonts w:ascii="Times New Roman" w:eastAsia="方正仿宋_GBK" w:hAnsi="Times New Roman" w:cs="Times New Roman" w:hint="eastAsia"/>
          <w:sz w:val="32"/>
          <w:szCs w:val="32"/>
        </w:rPr>
        <w:t xml:space="preserve"> 2024 </w:t>
      </w:r>
      <w:r>
        <w:rPr>
          <w:rFonts w:ascii="Times New Roman" w:eastAsia="方正仿宋_GBK" w:hAnsi="Times New Roman" w:cs="Times New Roman" w:hint="eastAsia"/>
          <w:sz w:val="32"/>
          <w:szCs w:val="32"/>
        </w:rPr>
        <w:t>年度决算、清算和基金收付工作；科学编制</w:t>
      </w:r>
      <w:r>
        <w:rPr>
          <w:rFonts w:ascii="Times New Roman" w:eastAsia="方正仿宋_GBK" w:hAnsi="Times New Roman" w:cs="Times New Roman" w:hint="eastAsia"/>
          <w:sz w:val="32"/>
          <w:szCs w:val="32"/>
        </w:rPr>
        <w:t xml:space="preserve"> 2025</w:t>
      </w:r>
      <w:r>
        <w:rPr>
          <w:rFonts w:ascii="Times New Roman" w:eastAsia="方正仿宋_GBK" w:hAnsi="Times New Roman" w:cs="Times New Roman" w:hint="eastAsia"/>
          <w:sz w:val="32"/>
          <w:szCs w:val="32"/>
        </w:rPr>
        <w:t>年预算草案并跟踪预算执行情况。另一方面，纵深推进</w:t>
      </w:r>
      <w:r>
        <w:rPr>
          <w:rFonts w:ascii="Times New Roman" w:eastAsia="方正仿宋_GBK" w:hAnsi="Times New Roman" w:cs="Times New Roman" w:hint="eastAsia"/>
          <w:sz w:val="32"/>
          <w:szCs w:val="32"/>
        </w:rPr>
        <w:t xml:space="preserve"> DRG </w:t>
      </w:r>
      <w:r>
        <w:rPr>
          <w:rFonts w:ascii="Times New Roman" w:eastAsia="方正仿宋_GBK" w:hAnsi="Times New Roman" w:cs="Times New Roman" w:hint="eastAsia"/>
          <w:sz w:val="32"/>
          <w:szCs w:val="32"/>
        </w:rPr>
        <w:t>支付方式改革，大力开展</w:t>
      </w:r>
      <w:r>
        <w:rPr>
          <w:rFonts w:ascii="Times New Roman" w:eastAsia="方正仿宋_GBK" w:hAnsi="Times New Roman" w:cs="Times New Roman" w:hint="eastAsia"/>
          <w:sz w:val="32"/>
          <w:szCs w:val="32"/>
        </w:rPr>
        <w:t xml:space="preserve"> DRG </w:t>
      </w:r>
      <w:r>
        <w:rPr>
          <w:rFonts w:ascii="Times New Roman" w:eastAsia="方正仿宋_GBK" w:hAnsi="Times New Roman" w:cs="Times New Roman" w:hint="eastAsia"/>
          <w:sz w:val="32"/>
          <w:szCs w:val="32"/>
        </w:rPr>
        <w:t>智能审核工作，深化</w:t>
      </w:r>
      <w:r>
        <w:rPr>
          <w:rFonts w:ascii="Times New Roman" w:eastAsia="方正仿宋_GBK" w:hAnsi="Times New Roman" w:cs="Times New Roman" w:hint="eastAsia"/>
          <w:sz w:val="32"/>
          <w:szCs w:val="32"/>
        </w:rPr>
        <w:t xml:space="preserve"> DRG </w:t>
      </w:r>
      <w:proofErr w:type="gramStart"/>
      <w:r>
        <w:rPr>
          <w:rFonts w:ascii="Times New Roman" w:eastAsia="方正仿宋_GBK" w:hAnsi="Times New Roman" w:cs="Times New Roman" w:hint="eastAsia"/>
          <w:sz w:val="32"/>
          <w:szCs w:val="32"/>
        </w:rPr>
        <w:t>病组分析</w:t>
      </w:r>
      <w:proofErr w:type="gramEnd"/>
      <w:r>
        <w:rPr>
          <w:rFonts w:ascii="Times New Roman" w:eastAsia="方正仿宋_GBK" w:hAnsi="Times New Roman" w:cs="Times New Roman" w:hint="eastAsia"/>
          <w:sz w:val="32"/>
          <w:szCs w:val="32"/>
        </w:rPr>
        <w:t>系统应用，提升</w:t>
      </w:r>
      <w:r>
        <w:rPr>
          <w:rFonts w:ascii="Times New Roman" w:eastAsia="方正仿宋_GBK" w:hAnsi="Times New Roman" w:cs="Times New Roman" w:hint="eastAsia"/>
          <w:sz w:val="32"/>
          <w:szCs w:val="32"/>
        </w:rPr>
        <w:t xml:space="preserve"> DRG </w:t>
      </w:r>
      <w:r>
        <w:rPr>
          <w:rFonts w:ascii="Times New Roman" w:eastAsia="方正仿宋_GBK" w:hAnsi="Times New Roman" w:cs="Times New Roman" w:hint="eastAsia"/>
          <w:sz w:val="32"/>
          <w:szCs w:val="32"/>
        </w:rPr>
        <w:t>支付方式运行质效。</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lastRenderedPageBreak/>
        <w:t>三是持续强化</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保基金稽</w:t>
      </w:r>
      <w:r>
        <w:rPr>
          <w:rFonts w:ascii="Times New Roman" w:eastAsia="方正仿宋_GBK" w:hAnsi="Times New Roman" w:cs="Times New Roman" w:hint="eastAsia"/>
          <w:sz w:val="32"/>
          <w:szCs w:val="32"/>
        </w:rPr>
        <w:t>核监管。制定稽核业务规范并坚持开展日常稽核、专项稽核；指导各区</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保经办机构常态</w:t>
      </w:r>
      <w:proofErr w:type="gramStart"/>
      <w:r>
        <w:rPr>
          <w:rFonts w:ascii="Times New Roman" w:eastAsia="方正仿宋_GBK" w:hAnsi="Times New Roman" w:cs="Times New Roman" w:hint="eastAsia"/>
          <w:sz w:val="32"/>
          <w:szCs w:val="32"/>
        </w:rPr>
        <w:t>化开展</w:t>
      </w:r>
      <w:proofErr w:type="gramEnd"/>
      <w:r>
        <w:rPr>
          <w:rFonts w:ascii="Times New Roman" w:eastAsia="方正仿宋_GBK" w:hAnsi="Times New Roman" w:cs="Times New Roman" w:hint="eastAsia"/>
          <w:sz w:val="32"/>
          <w:szCs w:val="32"/>
        </w:rPr>
        <w:t>基金稽核业务工作，通过学习培训、以查代训等方式提高稽核人员实战能力和经验；加强智能监管，完善智能监管规则库、知识库，构建事前、事中、事后全环节的基金安全智能防控体系。</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四是持续健全多层次医疗保障体系。落实大病保险和医疗救助政策，保障医疗救助对象各项</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保待遇，完成大病保险承办机构绩效评价、年度清算合同签订等工作。落实长期护理保险政策，持续开展</w:t>
      </w:r>
      <w:proofErr w:type="gramStart"/>
      <w:r>
        <w:rPr>
          <w:rFonts w:ascii="Times New Roman" w:eastAsia="方正仿宋_GBK" w:hAnsi="Times New Roman" w:cs="Times New Roman" w:hint="eastAsia"/>
          <w:sz w:val="32"/>
          <w:szCs w:val="32"/>
        </w:rPr>
        <w:t>长护险异地</w:t>
      </w:r>
      <w:proofErr w:type="gramEnd"/>
      <w:r>
        <w:rPr>
          <w:rFonts w:ascii="Times New Roman" w:eastAsia="方正仿宋_GBK" w:hAnsi="Times New Roman" w:cs="Times New Roman" w:hint="eastAsia"/>
          <w:sz w:val="32"/>
          <w:szCs w:val="32"/>
        </w:rPr>
        <w:t>待遇享受试点并健全长</w:t>
      </w:r>
      <w:proofErr w:type="gramStart"/>
      <w:r>
        <w:rPr>
          <w:rFonts w:ascii="Times New Roman" w:eastAsia="方正仿宋_GBK" w:hAnsi="Times New Roman" w:cs="Times New Roman" w:hint="eastAsia"/>
          <w:sz w:val="32"/>
          <w:szCs w:val="32"/>
        </w:rPr>
        <w:t>护险基金</w:t>
      </w:r>
      <w:proofErr w:type="gramEnd"/>
      <w:r>
        <w:rPr>
          <w:rFonts w:ascii="Times New Roman" w:eastAsia="方正仿宋_GBK" w:hAnsi="Times New Roman" w:cs="Times New Roman" w:hint="eastAsia"/>
          <w:sz w:val="32"/>
          <w:szCs w:val="32"/>
        </w:rPr>
        <w:t>监管机制，落实新增辅具政策，实施照护服务机构分级</w:t>
      </w:r>
      <w:r>
        <w:rPr>
          <w:rFonts w:ascii="Times New Roman" w:eastAsia="方正仿宋_GBK" w:hAnsi="Times New Roman" w:cs="Times New Roman" w:hint="eastAsia"/>
          <w:sz w:val="32"/>
          <w:szCs w:val="32"/>
        </w:rPr>
        <w:t>管理。落实生育支持措施，保障各项生育保险待遇发放结算到位。</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五是持续提升经办管理服务质效。推进落实</w:t>
      </w:r>
      <w:r>
        <w:rPr>
          <w:rFonts w:ascii="Times New Roman" w:eastAsia="方正仿宋_GBK" w:hAnsi="Times New Roman" w:cs="Times New Roman" w:hint="eastAsia"/>
          <w:sz w:val="32"/>
          <w:szCs w:val="32"/>
        </w:rPr>
        <w:t xml:space="preserve"> 2025 </w:t>
      </w:r>
      <w:r>
        <w:rPr>
          <w:rFonts w:ascii="Times New Roman" w:eastAsia="方正仿宋_GBK" w:hAnsi="Times New Roman" w:cs="Times New Roman" w:hint="eastAsia"/>
          <w:sz w:val="32"/>
          <w:szCs w:val="32"/>
        </w:rPr>
        <w:t>年</w:t>
      </w:r>
      <w:proofErr w:type="gramStart"/>
      <w:r>
        <w:rPr>
          <w:rFonts w:ascii="Times New Roman" w:eastAsia="方正仿宋_GBK" w:hAnsi="Times New Roman" w:cs="Times New Roman" w:hint="eastAsia"/>
          <w:sz w:val="32"/>
          <w:szCs w:val="32"/>
        </w:rPr>
        <w:t>医保领域</w:t>
      </w:r>
      <w:proofErr w:type="gramEnd"/>
      <w:r>
        <w:rPr>
          <w:rFonts w:ascii="Times New Roman" w:eastAsia="方正仿宋_GBK" w:hAnsi="Times New Roman" w:cs="Times New Roman" w:hint="eastAsia"/>
          <w:sz w:val="32"/>
          <w:szCs w:val="32"/>
        </w:rPr>
        <w:t>内“高效办成一件事”。强化两定机构精细化管理，落实</w:t>
      </w:r>
      <w:r>
        <w:rPr>
          <w:rFonts w:ascii="Times New Roman" w:eastAsia="方正仿宋_GBK" w:hAnsi="Times New Roman" w:cs="Times New Roman" w:hint="eastAsia"/>
          <w:sz w:val="32"/>
          <w:szCs w:val="32"/>
        </w:rPr>
        <w:t xml:space="preserve">2025 </w:t>
      </w:r>
      <w:r>
        <w:rPr>
          <w:rFonts w:ascii="Times New Roman" w:eastAsia="方正仿宋_GBK" w:hAnsi="Times New Roman" w:cs="Times New Roman" w:hint="eastAsia"/>
          <w:sz w:val="32"/>
          <w:szCs w:val="32"/>
        </w:rPr>
        <w:t>版两定机构</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保服务协议，组织协议续签、培训等工作。规范异地就医服务，落实异地就医备案管理，分类结算异地就医待遇；持续推进“智能客服”建设和智捷办、智捷付等创新智能办理模式，全面提升</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保公共服务的智能化水平。</w:t>
      </w:r>
    </w:p>
    <w:p w:rsidR="00417544" w:rsidRDefault="00076206">
      <w:pPr>
        <w:adjustRightInd w:val="0"/>
        <w:snapToGrid w:val="0"/>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二、评价结论</w:t>
      </w:r>
    </w:p>
    <w:p w:rsidR="00417544" w:rsidRDefault="00076206">
      <w:pPr>
        <w:adjustRightInd w:val="0"/>
        <w:snapToGrid w:val="0"/>
        <w:spacing w:line="560" w:lineRule="exact"/>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（一）评价对象</w:t>
      </w:r>
      <w:r>
        <w:rPr>
          <w:rFonts w:ascii="Times New Roman" w:eastAsia="方正楷体_GBK" w:hAnsi="Times New Roman" w:cs="Times New Roman" w:hint="eastAsia"/>
          <w:sz w:val="32"/>
          <w:szCs w:val="32"/>
        </w:rPr>
        <w:t>和范围</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本次绩效评价对象为</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年市医保中心部门整体，含部门预算和</w:t>
      </w:r>
      <w:r w:rsidR="00E86D66">
        <w:rPr>
          <w:rFonts w:ascii="Times New Roman" w:eastAsia="方正仿宋_GBK" w:hAnsi="Times New Roman" w:cs="Times New Roman" w:hint="eastAsia"/>
          <w:sz w:val="32"/>
          <w:szCs w:val="32"/>
        </w:rPr>
        <w:t>2</w:t>
      </w:r>
      <w:bookmarkStart w:id="0" w:name="_GoBack"/>
      <w:bookmarkEnd w:id="0"/>
      <w:r>
        <w:rPr>
          <w:rFonts w:ascii="Times New Roman" w:eastAsia="方正仿宋_GBK" w:hAnsi="Times New Roman" w:cs="Times New Roman"/>
          <w:sz w:val="32"/>
          <w:szCs w:val="32"/>
        </w:rPr>
        <w:t>个市级专项资金。绩效评价时</w:t>
      </w:r>
      <w:r>
        <w:rPr>
          <w:rFonts w:ascii="Times New Roman" w:eastAsia="方正仿宋_GBK" w:hAnsi="Times New Roman" w:cs="Times New Roman"/>
          <w:sz w:val="32"/>
          <w:szCs w:val="32"/>
        </w:rPr>
        <w:t>间段为</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日至</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31</w:t>
      </w:r>
      <w:r>
        <w:rPr>
          <w:rFonts w:ascii="Times New Roman" w:eastAsia="方正仿宋_GBK" w:hAnsi="Times New Roman" w:cs="Times New Roman"/>
          <w:sz w:val="32"/>
          <w:szCs w:val="32"/>
        </w:rPr>
        <w:t>日。</w:t>
      </w:r>
    </w:p>
    <w:p w:rsidR="00417544" w:rsidRDefault="00076206">
      <w:pPr>
        <w:adjustRightInd w:val="0"/>
        <w:snapToGrid w:val="0"/>
        <w:spacing w:line="560" w:lineRule="exact"/>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lastRenderedPageBreak/>
        <w:t>（二）评价结论</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本次评价以市</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保中心部门预算为主线，紧扣单位职能与绩效目标，</w:t>
      </w:r>
      <w:r>
        <w:rPr>
          <w:rFonts w:ascii="Times New Roman" w:eastAsia="方正仿宋_GBK" w:hAnsi="Times New Roman" w:cs="Times New Roman" w:hint="eastAsia"/>
          <w:sz w:val="32"/>
          <w:szCs w:val="32"/>
        </w:rPr>
        <w:t>运用成本效益分析法、比较法、公众评判法等评价方法</w:t>
      </w:r>
      <w:r>
        <w:rPr>
          <w:rFonts w:ascii="Times New Roman" w:eastAsia="方正仿宋_GBK" w:hAnsi="Times New Roman" w:cs="Times New Roman"/>
          <w:sz w:val="32"/>
          <w:szCs w:val="32"/>
        </w:rPr>
        <w:t>对</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年度市</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保中心部门整体进行绩效评价。</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经综合评定，得分为</w:t>
      </w:r>
      <w:r>
        <w:rPr>
          <w:rFonts w:ascii="Times New Roman" w:eastAsia="方正仿宋_GBK" w:hAnsi="Times New Roman" w:cs="Times New Roman"/>
          <w:sz w:val="32"/>
          <w:szCs w:val="32"/>
        </w:rPr>
        <w:t xml:space="preserve">99. </w:t>
      </w:r>
      <w:r>
        <w:rPr>
          <w:rFonts w:ascii="Times New Roman" w:eastAsia="方正仿宋_GBK" w:hAnsi="Times New Roman" w:cs="Times New Roman" w:hint="eastAsia"/>
          <w:sz w:val="32"/>
          <w:szCs w:val="32"/>
        </w:rPr>
        <w:t>99</w:t>
      </w:r>
      <w:r>
        <w:rPr>
          <w:rFonts w:ascii="Times New Roman" w:eastAsia="方正仿宋_GBK" w:hAnsi="Times New Roman" w:cs="Times New Roman"/>
          <w:sz w:val="32"/>
          <w:szCs w:val="32"/>
        </w:rPr>
        <w:t>分，等级为</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优</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，具体指标体系得分情况详见附件。</w:t>
      </w:r>
    </w:p>
    <w:p w:rsidR="00417544" w:rsidRDefault="00076206">
      <w:pPr>
        <w:adjustRightInd w:val="0"/>
        <w:snapToGrid w:val="0"/>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三、部门履职成效</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color w:val="000000" w:themeColor="text1"/>
          <w:sz w:val="32"/>
          <w:szCs w:val="32"/>
        </w:rPr>
        <w:t>（一）</w:t>
      </w:r>
      <w:proofErr w:type="gramStart"/>
      <w:r>
        <w:rPr>
          <w:rFonts w:ascii="Times New Roman" w:eastAsia="方正楷体_GBK" w:hAnsi="Times New Roman" w:cs="Times New Roman" w:hint="eastAsia"/>
          <w:color w:val="000000" w:themeColor="text1"/>
          <w:sz w:val="32"/>
          <w:szCs w:val="32"/>
        </w:rPr>
        <w:t>持续抓好</w:t>
      </w:r>
      <w:proofErr w:type="gramEnd"/>
      <w:r>
        <w:rPr>
          <w:rFonts w:ascii="Times New Roman" w:eastAsia="方正楷体_GBK" w:hAnsi="Times New Roman" w:cs="Times New Roman" w:hint="eastAsia"/>
          <w:color w:val="000000" w:themeColor="text1"/>
          <w:sz w:val="32"/>
          <w:szCs w:val="32"/>
        </w:rPr>
        <w:t>医疗保险全民参保</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一是落实参保长效机制。放宽参保户籍限制，允许学龄前儿童持居住证参保、允许外国人</w:t>
      </w:r>
      <w:proofErr w:type="gramStart"/>
      <w:r>
        <w:rPr>
          <w:rFonts w:ascii="Times New Roman" w:eastAsia="方正仿宋_GBK" w:hAnsi="Times New Roman" w:cs="Times New Roman" w:hint="eastAsia"/>
          <w:sz w:val="32"/>
          <w:szCs w:val="32"/>
        </w:rPr>
        <w:t>持永居证</w:t>
      </w:r>
      <w:proofErr w:type="gramEnd"/>
      <w:r>
        <w:rPr>
          <w:rFonts w:ascii="Times New Roman" w:eastAsia="方正仿宋_GBK" w:hAnsi="Times New Roman" w:cs="Times New Roman" w:hint="eastAsia"/>
          <w:sz w:val="32"/>
          <w:szCs w:val="32"/>
        </w:rPr>
        <w:t>参保；落实健康激励机制，通过增加大病保险封顶线方式鼓励连续参保；免除退役军人等人群参保身份转换时的待遇等待期。二是做好重点人群参保工作。面向新生儿、中小学生、大学生，创新开展宣传动员；走访调研新业态企业，为优化新业态人群参保服务提供支撑。三是组织开展</w:t>
      </w:r>
      <w:r>
        <w:rPr>
          <w:rFonts w:ascii="Times New Roman" w:eastAsia="方正仿宋_GBK" w:hAnsi="Times New Roman" w:cs="Times New Roman" w:hint="eastAsia"/>
          <w:sz w:val="32"/>
          <w:szCs w:val="32"/>
        </w:rPr>
        <w:t>2026</w:t>
      </w:r>
      <w:r>
        <w:rPr>
          <w:rFonts w:ascii="Times New Roman" w:eastAsia="方正仿宋_GBK" w:hAnsi="Times New Roman" w:cs="Times New Roman" w:hint="eastAsia"/>
          <w:sz w:val="32"/>
          <w:szCs w:val="32"/>
        </w:rPr>
        <w:t>年度城乡居民</w:t>
      </w:r>
      <w:proofErr w:type="gramStart"/>
      <w:r>
        <w:rPr>
          <w:rFonts w:ascii="Times New Roman" w:eastAsia="方正仿宋_GBK" w:hAnsi="Times New Roman" w:cs="Times New Roman" w:hint="eastAsia"/>
          <w:sz w:val="32"/>
          <w:szCs w:val="32"/>
        </w:rPr>
        <w:t>医保集中</w:t>
      </w:r>
      <w:proofErr w:type="gramEnd"/>
      <w:r>
        <w:rPr>
          <w:rFonts w:ascii="Times New Roman" w:eastAsia="方正仿宋_GBK" w:hAnsi="Times New Roman" w:cs="Times New Roman" w:hint="eastAsia"/>
          <w:sz w:val="32"/>
          <w:szCs w:val="32"/>
        </w:rPr>
        <w:t>参保缴费。通过</w:t>
      </w:r>
      <w:proofErr w:type="gramStart"/>
      <w:r>
        <w:rPr>
          <w:rFonts w:ascii="Times New Roman" w:eastAsia="方正仿宋_GBK" w:hAnsi="Times New Roman" w:cs="Times New Roman" w:hint="eastAsia"/>
          <w:sz w:val="32"/>
          <w:szCs w:val="32"/>
        </w:rPr>
        <w:t>微信公众号</w:t>
      </w:r>
      <w:proofErr w:type="gramEnd"/>
      <w:r>
        <w:rPr>
          <w:rFonts w:ascii="Times New Roman" w:eastAsia="方正仿宋_GBK" w:hAnsi="Times New Roman" w:cs="Times New Roman" w:hint="eastAsia"/>
          <w:sz w:val="32"/>
          <w:szCs w:val="32"/>
        </w:rPr>
        <w:t>推送、发送提醒短信、印发宣传材料等多种形式开展广泛宣传。建立日调度工作机制，有效推动全市城乡居民</w:t>
      </w:r>
      <w:proofErr w:type="gramStart"/>
      <w:r>
        <w:rPr>
          <w:rFonts w:ascii="Times New Roman" w:eastAsia="方正仿宋_GBK" w:hAnsi="Times New Roman" w:cs="Times New Roman" w:hint="eastAsia"/>
          <w:sz w:val="32"/>
          <w:szCs w:val="32"/>
        </w:rPr>
        <w:t>医保集中</w:t>
      </w:r>
      <w:proofErr w:type="gramEnd"/>
      <w:r>
        <w:rPr>
          <w:rFonts w:ascii="Times New Roman" w:eastAsia="方正仿宋_GBK" w:hAnsi="Times New Roman" w:cs="Times New Roman" w:hint="eastAsia"/>
          <w:sz w:val="32"/>
          <w:szCs w:val="32"/>
        </w:rPr>
        <w:t>参保缴费工作圆满完成</w:t>
      </w:r>
      <w:r>
        <w:rPr>
          <w:rFonts w:ascii="Times New Roman" w:eastAsia="方正仿宋_GBK" w:hAnsi="Times New Roman" w:cs="Times New Roman" w:hint="eastAsia"/>
          <w:sz w:val="32"/>
          <w:szCs w:val="32"/>
        </w:rPr>
        <w:t>。</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color w:val="000000" w:themeColor="text1"/>
          <w:sz w:val="32"/>
          <w:szCs w:val="32"/>
        </w:rPr>
        <w:t>（二）</w:t>
      </w:r>
      <w:r>
        <w:rPr>
          <w:rFonts w:ascii="Times New Roman" w:eastAsia="方正楷体_GBK" w:hAnsi="Times New Roman" w:cs="Times New Roman" w:hint="eastAsia"/>
          <w:color w:val="000000" w:themeColor="text1"/>
          <w:sz w:val="32"/>
          <w:szCs w:val="32"/>
        </w:rPr>
        <w:t>做好基金收付管理，落实</w:t>
      </w:r>
      <w:r>
        <w:rPr>
          <w:rFonts w:ascii="Times New Roman" w:eastAsia="方正楷体_GBK" w:hAnsi="Times New Roman" w:cs="Times New Roman" w:hint="eastAsia"/>
          <w:color w:val="000000" w:themeColor="text1"/>
          <w:sz w:val="32"/>
          <w:szCs w:val="32"/>
        </w:rPr>
        <w:t>DRG</w:t>
      </w:r>
      <w:r>
        <w:rPr>
          <w:rFonts w:ascii="Times New Roman" w:eastAsia="方正楷体_GBK" w:hAnsi="Times New Roman" w:cs="Times New Roman" w:hint="eastAsia"/>
          <w:color w:val="000000" w:themeColor="text1"/>
          <w:sz w:val="32"/>
          <w:szCs w:val="32"/>
        </w:rPr>
        <w:t>支付方式改革</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一是保障基金运行平稳。完成</w:t>
      </w:r>
      <w:r>
        <w:rPr>
          <w:rFonts w:ascii="Times New Roman" w:eastAsia="方正仿宋_GBK" w:hAnsi="Times New Roman" w:cs="Times New Roman" w:hint="eastAsia"/>
          <w:sz w:val="32"/>
          <w:szCs w:val="32"/>
        </w:rPr>
        <w:t>2025</w:t>
      </w:r>
      <w:r>
        <w:rPr>
          <w:rFonts w:ascii="Times New Roman" w:eastAsia="方正仿宋_GBK" w:hAnsi="Times New Roman" w:cs="Times New Roman" w:hint="eastAsia"/>
          <w:sz w:val="32"/>
          <w:szCs w:val="32"/>
        </w:rPr>
        <w:t>年基本医疗保险预算调整方案和</w:t>
      </w:r>
      <w:r>
        <w:rPr>
          <w:rFonts w:ascii="Times New Roman" w:eastAsia="方正仿宋_GBK" w:hAnsi="Times New Roman" w:cs="Times New Roman" w:hint="eastAsia"/>
          <w:sz w:val="32"/>
          <w:szCs w:val="32"/>
        </w:rPr>
        <w:t>2026</w:t>
      </w:r>
      <w:r>
        <w:rPr>
          <w:rFonts w:ascii="Times New Roman" w:eastAsia="方正仿宋_GBK" w:hAnsi="Times New Roman" w:cs="Times New Roman" w:hint="eastAsia"/>
          <w:sz w:val="32"/>
          <w:szCs w:val="32"/>
        </w:rPr>
        <w:t>年预算草案编制工作。二是落实总额预算管理机制。结合三年住院人数增减、基金支出变化等因素，科学制定</w:t>
      </w:r>
      <w:r>
        <w:rPr>
          <w:rFonts w:ascii="Times New Roman" w:eastAsia="方正仿宋_GBK" w:hAnsi="Times New Roman" w:cs="Times New Roman" w:hint="eastAsia"/>
          <w:sz w:val="32"/>
          <w:szCs w:val="32"/>
        </w:rPr>
        <w:t>2026</w:t>
      </w:r>
      <w:r>
        <w:rPr>
          <w:rFonts w:ascii="Times New Roman" w:eastAsia="方正仿宋_GBK" w:hAnsi="Times New Roman" w:cs="Times New Roman" w:hint="eastAsia"/>
          <w:sz w:val="32"/>
          <w:szCs w:val="32"/>
        </w:rPr>
        <w:t>年预算方案。三是大力支持医疗机构发展。探索“年初预</w:t>
      </w:r>
      <w:r>
        <w:rPr>
          <w:rFonts w:ascii="Times New Roman" w:eastAsia="方正仿宋_GBK" w:hAnsi="Times New Roman" w:cs="Times New Roman" w:hint="eastAsia"/>
          <w:sz w:val="32"/>
          <w:szCs w:val="32"/>
        </w:rPr>
        <w:lastRenderedPageBreak/>
        <w:t>付提前、按月预付无感、</w:t>
      </w:r>
      <w:r>
        <w:rPr>
          <w:rFonts w:ascii="Times New Roman" w:eastAsia="方正仿宋_GBK" w:hAnsi="Times New Roman" w:cs="Times New Roman" w:hint="eastAsia"/>
          <w:sz w:val="32"/>
          <w:szCs w:val="32"/>
        </w:rPr>
        <w:t>N</w:t>
      </w:r>
      <w:r>
        <w:rPr>
          <w:rFonts w:ascii="Times New Roman" w:eastAsia="方正仿宋_GBK" w:hAnsi="Times New Roman" w:cs="Times New Roman" w:hint="eastAsia"/>
          <w:sz w:val="32"/>
          <w:szCs w:val="32"/>
        </w:rPr>
        <w:t>日拨付灵活”的</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保基金即时结算改革新方案，相关经验做法被国家局、省局简报采用。四是高效开展审核工作。以扩大病组、规则和知识库覆盖面为方向，全面构建</w:t>
      </w:r>
      <w:r>
        <w:rPr>
          <w:rFonts w:ascii="Times New Roman" w:eastAsia="方正仿宋_GBK" w:hAnsi="Times New Roman" w:cs="Times New Roman" w:hint="eastAsia"/>
          <w:sz w:val="32"/>
          <w:szCs w:val="32"/>
        </w:rPr>
        <w:t>DRG</w:t>
      </w:r>
      <w:r>
        <w:rPr>
          <w:rFonts w:ascii="Times New Roman" w:eastAsia="方正仿宋_GBK" w:hAnsi="Times New Roman" w:cs="Times New Roman" w:hint="eastAsia"/>
          <w:sz w:val="32"/>
          <w:szCs w:val="32"/>
        </w:rPr>
        <w:t>智能审核规则体系，完成</w:t>
      </w:r>
      <w:r>
        <w:rPr>
          <w:rFonts w:ascii="Times New Roman" w:eastAsia="方正仿宋_GBK" w:hAnsi="Times New Roman" w:cs="Times New Roman" w:hint="eastAsia"/>
          <w:sz w:val="32"/>
          <w:szCs w:val="32"/>
        </w:rPr>
        <w:t>DRG</w:t>
      </w:r>
      <w:r>
        <w:rPr>
          <w:rFonts w:ascii="Times New Roman" w:eastAsia="方正仿宋_GBK" w:hAnsi="Times New Roman" w:cs="Times New Roman" w:hint="eastAsia"/>
          <w:sz w:val="32"/>
          <w:szCs w:val="32"/>
        </w:rPr>
        <w:t>智能审核系统三期建设。</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color w:val="000000" w:themeColor="text1"/>
          <w:sz w:val="32"/>
          <w:szCs w:val="32"/>
        </w:rPr>
        <w:t>（三）</w:t>
      </w:r>
      <w:r>
        <w:rPr>
          <w:rFonts w:ascii="Times New Roman" w:eastAsia="方正楷体_GBK" w:hAnsi="Times New Roman" w:cs="Times New Roman" w:hint="eastAsia"/>
          <w:color w:val="000000" w:themeColor="text1"/>
          <w:sz w:val="32"/>
          <w:szCs w:val="32"/>
        </w:rPr>
        <w:t>始</w:t>
      </w:r>
      <w:r>
        <w:rPr>
          <w:rFonts w:ascii="Times New Roman" w:eastAsia="方正楷体_GBK" w:hAnsi="Times New Roman" w:cs="Times New Roman" w:hint="eastAsia"/>
          <w:color w:val="000000" w:themeColor="text1"/>
          <w:sz w:val="32"/>
          <w:szCs w:val="32"/>
        </w:rPr>
        <w:t>终保持基金监管高压态势</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一是开展两定机构集中整治“突击战”，针对国家线索和日常监管中发现的重点问题开展专项核查，对省委巡视组下发高频检查、药品非法回流、不合理收费数据核查，死亡后发生</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费用疑点线索核查以及门统监管、欺诈骗保等开展专项核查。二是全力推进智能监管，对反欺诈模型筛查出的高频住院人员，在医生工作站或办理住院时进行高风险提醒；对跨机构超量购药行为进行刷卡结算控制；将异地就医费用纳入本地日常审核、智能审核和检查范围。三是围绕超量开药、高频就诊等违规情形，开发“药品种类异常”“病种数量异常”等</w:t>
      </w:r>
      <w:r>
        <w:rPr>
          <w:rFonts w:ascii="Times New Roman" w:eastAsia="方正仿宋_GBK" w:hAnsi="Times New Roman" w:cs="Times New Roman" w:hint="eastAsia"/>
          <w:sz w:val="32"/>
          <w:szCs w:val="32"/>
        </w:rPr>
        <w:t>7</w:t>
      </w:r>
      <w:r>
        <w:rPr>
          <w:rFonts w:ascii="Times New Roman" w:eastAsia="方正仿宋_GBK" w:hAnsi="Times New Roman" w:cs="Times New Roman" w:hint="eastAsia"/>
          <w:sz w:val="32"/>
          <w:szCs w:val="32"/>
        </w:rPr>
        <w:t>个集中整</w:t>
      </w:r>
      <w:r>
        <w:rPr>
          <w:rFonts w:ascii="Times New Roman" w:eastAsia="方正仿宋_GBK" w:hAnsi="Times New Roman" w:cs="Times New Roman" w:hint="eastAsia"/>
          <w:sz w:val="32"/>
          <w:szCs w:val="32"/>
        </w:rPr>
        <w:t>治大数据监督模型并设置</w:t>
      </w:r>
      <w:r>
        <w:rPr>
          <w:rFonts w:ascii="Times New Roman" w:eastAsia="方正仿宋_GBK" w:hAnsi="Times New Roman" w:cs="Times New Roman" w:hint="eastAsia"/>
          <w:sz w:val="32"/>
          <w:szCs w:val="32"/>
        </w:rPr>
        <w:t>30</w:t>
      </w:r>
      <w:r>
        <w:rPr>
          <w:rFonts w:ascii="Times New Roman" w:eastAsia="方正仿宋_GBK" w:hAnsi="Times New Roman" w:cs="Times New Roman" w:hint="eastAsia"/>
          <w:sz w:val="32"/>
          <w:szCs w:val="32"/>
        </w:rPr>
        <w:t>条监测规则。制定下发《南京市医保定点医疗机构基金监管风险防控分级分类管理暂行办法》，对全市定点医疗机构开展风险等级评定并实施分级分类管理监督检查。</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color w:val="000000" w:themeColor="text1"/>
          <w:sz w:val="32"/>
          <w:szCs w:val="32"/>
        </w:rPr>
        <w:t>（</w:t>
      </w:r>
      <w:r>
        <w:rPr>
          <w:rFonts w:ascii="Times New Roman" w:eastAsia="方正楷体_GBK" w:hAnsi="Times New Roman" w:cs="Times New Roman" w:hint="eastAsia"/>
          <w:color w:val="000000" w:themeColor="text1"/>
          <w:sz w:val="32"/>
          <w:szCs w:val="32"/>
        </w:rPr>
        <w:t>四</w:t>
      </w:r>
      <w:r>
        <w:rPr>
          <w:rFonts w:ascii="Times New Roman" w:eastAsia="方正楷体_GBK" w:hAnsi="Times New Roman" w:cs="Times New Roman"/>
          <w:color w:val="000000" w:themeColor="text1"/>
          <w:sz w:val="32"/>
          <w:szCs w:val="32"/>
        </w:rPr>
        <w:t>）</w:t>
      </w:r>
      <w:r>
        <w:rPr>
          <w:rFonts w:ascii="Times New Roman" w:eastAsia="方正楷体_GBK" w:hAnsi="Times New Roman" w:cs="Times New Roman" w:hint="eastAsia"/>
          <w:color w:val="000000" w:themeColor="text1"/>
          <w:sz w:val="32"/>
          <w:szCs w:val="32"/>
        </w:rPr>
        <w:t>持续做好多层次医疗保障</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一是生育保险方面。高效落实“无创产检”</w:t>
      </w:r>
      <w:r>
        <w:rPr>
          <w:rFonts w:ascii="Times New Roman" w:eastAsia="方正仿宋_GBK" w:hAnsi="Times New Roman" w:cs="Times New Roman" w:hint="eastAsia"/>
          <w:sz w:val="32"/>
          <w:szCs w:val="32"/>
        </w:rPr>
        <w:t xml:space="preserve"> </w:t>
      </w:r>
      <w:r>
        <w:rPr>
          <w:rFonts w:ascii="Times New Roman" w:eastAsia="方正仿宋_GBK" w:hAnsi="Times New Roman" w:cs="Times New Roman" w:hint="eastAsia"/>
          <w:sz w:val="32"/>
          <w:szCs w:val="32"/>
        </w:rPr>
        <w:t>纳入生育保险支付、孕产妇住院分娩享受财政补助、省内生育直接刷卡结算、生育津贴发放至个人等各项生育支持政策，持续拓宽生育保险待遇保障范围、优化生育保险服务。二是医疗救助方面。在按</w:t>
      </w:r>
      <w:r>
        <w:rPr>
          <w:rFonts w:ascii="Times New Roman" w:eastAsia="方正仿宋_GBK" w:hAnsi="Times New Roman" w:cs="Times New Roman" w:hint="eastAsia"/>
          <w:sz w:val="32"/>
          <w:szCs w:val="32"/>
        </w:rPr>
        <w:lastRenderedPageBreak/>
        <w:t>期调整重点优抚对象救助待遇的基础上，完成</w:t>
      </w:r>
      <w:r>
        <w:rPr>
          <w:rFonts w:ascii="Times New Roman" w:eastAsia="方正仿宋_GBK" w:hAnsi="Times New Roman" w:cs="Times New Roman" w:hint="eastAsia"/>
          <w:sz w:val="32"/>
          <w:szCs w:val="32"/>
        </w:rPr>
        <w:t>2026</w:t>
      </w:r>
      <w:r>
        <w:rPr>
          <w:rFonts w:ascii="Times New Roman" w:eastAsia="方正仿宋_GBK" w:hAnsi="Times New Roman" w:cs="Times New Roman" w:hint="eastAsia"/>
          <w:sz w:val="32"/>
          <w:szCs w:val="32"/>
        </w:rPr>
        <w:t>年困难人员数据入库，按月梳理在册困难人员数据</w:t>
      </w:r>
      <w:r>
        <w:rPr>
          <w:rFonts w:ascii="Times New Roman" w:eastAsia="方正仿宋_GBK" w:hAnsi="Times New Roman" w:cs="Times New Roman" w:hint="eastAsia"/>
          <w:sz w:val="32"/>
          <w:szCs w:val="32"/>
        </w:rPr>
        <w:t>，及时提醒符合条件困难人员办理资助参保手续。三是长期护理保险方面。持续推进</w:t>
      </w:r>
      <w:proofErr w:type="gramStart"/>
      <w:r>
        <w:rPr>
          <w:rFonts w:ascii="Times New Roman" w:eastAsia="方正仿宋_GBK" w:hAnsi="Times New Roman" w:cs="Times New Roman" w:hint="eastAsia"/>
          <w:sz w:val="32"/>
          <w:szCs w:val="32"/>
        </w:rPr>
        <w:t>长护险异地</w:t>
      </w:r>
      <w:proofErr w:type="gramEnd"/>
      <w:r>
        <w:rPr>
          <w:rFonts w:ascii="Times New Roman" w:eastAsia="方正仿宋_GBK" w:hAnsi="Times New Roman" w:cs="Times New Roman" w:hint="eastAsia"/>
          <w:sz w:val="32"/>
          <w:szCs w:val="32"/>
        </w:rPr>
        <w:t>待遇享受工作，同步推进辅具“应配尽配”，组织对辅具未签约人员进行现场走访，全面掌握失能人员辅具实际需求并针对性做好辅具适配引导。</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color w:val="000000" w:themeColor="text1"/>
          <w:sz w:val="32"/>
          <w:szCs w:val="32"/>
        </w:rPr>
        <w:t>（</w:t>
      </w:r>
      <w:r>
        <w:rPr>
          <w:rFonts w:ascii="Times New Roman" w:eastAsia="方正楷体_GBK" w:hAnsi="Times New Roman" w:cs="Times New Roman" w:hint="eastAsia"/>
          <w:color w:val="000000" w:themeColor="text1"/>
          <w:sz w:val="32"/>
          <w:szCs w:val="32"/>
        </w:rPr>
        <w:t>五</w:t>
      </w:r>
      <w:r>
        <w:rPr>
          <w:rFonts w:ascii="Times New Roman" w:eastAsia="方正楷体_GBK" w:hAnsi="Times New Roman" w:cs="Times New Roman"/>
          <w:color w:val="000000" w:themeColor="text1"/>
          <w:sz w:val="32"/>
          <w:szCs w:val="32"/>
        </w:rPr>
        <w:t>）</w:t>
      </w:r>
      <w:r>
        <w:rPr>
          <w:rFonts w:ascii="Times New Roman" w:eastAsia="方正楷体_GBK" w:hAnsi="Times New Roman" w:cs="Times New Roman" w:hint="eastAsia"/>
          <w:color w:val="000000" w:themeColor="text1"/>
          <w:sz w:val="32"/>
          <w:szCs w:val="32"/>
        </w:rPr>
        <w:t>强化两定机构精细化管理</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一是做好医药机构协议定点管理。严把两定机构准入关口，推进定点医药机构动态管理，不定期组织“回头看”开展复查评估。完成</w:t>
      </w:r>
      <w:r>
        <w:rPr>
          <w:rFonts w:ascii="Times New Roman" w:eastAsia="方正仿宋_GBK" w:hAnsi="Times New Roman" w:cs="Times New Roman" w:hint="eastAsia"/>
          <w:sz w:val="32"/>
          <w:szCs w:val="32"/>
        </w:rPr>
        <w:t>2024</w:t>
      </w:r>
      <w:r>
        <w:rPr>
          <w:rFonts w:ascii="Times New Roman" w:eastAsia="方正仿宋_GBK" w:hAnsi="Times New Roman" w:cs="Times New Roman" w:hint="eastAsia"/>
          <w:sz w:val="32"/>
          <w:szCs w:val="32"/>
        </w:rPr>
        <w:t>年度定点医药机构绩效评价并依托“</w:t>
      </w:r>
      <w:proofErr w:type="gramStart"/>
      <w:r>
        <w:rPr>
          <w:rFonts w:ascii="Times New Roman" w:eastAsia="方正仿宋_GBK" w:hAnsi="Times New Roman" w:cs="Times New Roman" w:hint="eastAsia"/>
          <w:sz w:val="32"/>
          <w:szCs w:val="32"/>
        </w:rPr>
        <w:t>医保高</w:t>
      </w:r>
      <w:proofErr w:type="gramEnd"/>
      <w:r>
        <w:rPr>
          <w:rFonts w:ascii="Times New Roman" w:eastAsia="方正仿宋_GBK" w:hAnsi="Times New Roman" w:cs="Times New Roman" w:hint="eastAsia"/>
          <w:sz w:val="32"/>
          <w:szCs w:val="32"/>
        </w:rPr>
        <w:t>铁”上线“日常考核”模块，展示各医药机构考核情况。二是全面落地</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保目录。落地</w:t>
      </w:r>
      <w:r>
        <w:rPr>
          <w:rFonts w:ascii="Times New Roman" w:eastAsia="方正仿宋_GBK" w:hAnsi="Times New Roman" w:cs="Times New Roman" w:hint="eastAsia"/>
          <w:sz w:val="32"/>
          <w:szCs w:val="32"/>
        </w:rPr>
        <w:t>2024</w:t>
      </w:r>
      <w:r>
        <w:rPr>
          <w:rFonts w:ascii="Times New Roman" w:eastAsia="方正仿宋_GBK" w:hAnsi="Times New Roman" w:cs="Times New Roman" w:hint="eastAsia"/>
          <w:sz w:val="32"/>
          <w:szCs w:val="32"/>
        </w:rPr>
        <w:t>版《国家药品目录》，当</w:t>
      </w:r>
      <w:r>
        <w:rPr>
          <w:rFonts w:ascii="Times New Roman" w:eastAsia="方正仿宋_GBK" w:hAnsi="Times New Roman" w:cs="Times New Roman" w:hint="eastAsia"/>
          <w:sz w:val="32"/>
          <w:szCs w:val="32"/>
        </w:rPr>
        <w:t>前目录库共收录</w:t>
      </w:r>
      <w:r>
        <w:rPr>
          <w:rFonts w:ascii="Times New Roman" w:eastAsia="方正仿宋_GBK" w:hAnsi="Times New Roman" w:cs="Times New Roman" w:hint="eastAsia"/>
          <w:sz w:val="32"/>
          <w:szCs w:val="32"/>
        </w:rPr>
        <w:t>16.8</w:t>
      </w:r>
      <w:r>
        <w:rPr>
          <w:rFonts w:ascii="Times New Roman" w:eastAsia="方正仿宋_GBK" w:hAnsi="Times New Roman" w:cs="Times New Roman" w:hint="eastAsia"/>
          <w:sz w:val="32"/>
          <w:szCs w:val="32"/>
        </w:rPr>
        <w:t>万余条信息，其中药品</w:t>
      </w:r>
      <w:r>
        <w:rPr>
          <w:rFonts w:ascii="Times New Roman" w:eastAsia="方正仿宋_GBK" w:hAnsi="Times New Roman" w:cs="Times New Roman" w:hint="eastAsia"/>
          <w:sz w:val="32"/>
          <w:szCs w:val="32"/>
        </w:rPr>
        <w:t>7.9</w:t>
      </w:r>
      <w:r>
        <w:rPr>
          <w:rFonts w:ascii="Times New Roman" w:eastAsia="方正仿宋_GBK" w:hAnsi="Times New Roman" w:cs="Times New Roman" w:hint="eastAsia"/>
          <w:sz w:val="32"/>
          <w:szCs w:val="32"/>
        </w:rPr>
        <w:t>万余条、诊疗项目和医疗服务设施</w:t>
      </w:r>
      <w:r>
        <w:rPr>
          <w:rFonts w:ascii="Times New Roman" w:eastAsia="方正仿宋_GBK" w:hAnsi="Times New Roman" w:cs="Times New Roman" w:hint="eastAsia"/>
          <w:sz w:val="32"/>
          <w:szCs w:val="32"/>
        </w:rPr>
        <w:t>9</w:t>
      </w:r>
      <w:r>
        <w:rPr>
          <w:rFonts w:ascii="Times New Roman" w:eastAsia="方正仿宋_GBK" w:hAnsi="Times New Roman" w:cs="Times New Roman" w:hint="eastAsia"/>
          <w:sz w:val="32"/>
          <w:szCs w:val="32"/>
        </w:rPr>
        <w:t>千余条、医用耗材</w:t>
      </w:r>
      <w:r>
        <w:rPr>
          <w:rFonts w:ascii="Times New Roman" w:eastAsia="方正仿宋_GBK" w:hAnsi="Times New Roman" w:cs="Times New Roman" w:hint="eastAsia"/>
          <w:sz w:val="32"/>
          <w:szCs w:val="32"/>
        </w:rPr>
        <w:t>8</w:t>
      </w:r>
      <w:r>
        <w:rPr>
          <w:rFonts w:ascii="Times New Roman" w:eastAsia="方正仿宋_GBK" w:hAnsi="Times New Roman" w:cs="Times New Roman" w:hint="eastAsia"/>
          <w:sz w:val="32"/>
          <w:szCs w:val="32"/>
        </w:rPr>
        <w:t>万余条。三是</w:t>
      </w:r>
      <w:proofErr w:type="gramStart"/>
      <w:r>
        <w:rPr>
          <w:rFonts w:ascii="Times New Roman" w:eastAsia="方正仿宋_GBK" w:hAnsi="Times New Roman" w:cs="Times New Roman" w:hint="eastAsia"/>
          <w:sz w:val="32"/>
          <w:szCs w:val="32"/>
        </w:rPr>
        <w:t>规范门特认定</w:t>
      </w:r>
      <w:proofErr w:type="gramEnd"/>
      <w:r>
        <w:rPr>
          <w:rFonts w:ascii="Times New Roman" w:eastAsia="方正仿宋_GBK" w:hAnsi="Times New Roman" w:cs="Times New Roman" w:hint="eastAsia"/>
          <w:sz w:val="32"/>
          <w:szCs w:val="32"/>
        </w:rPr>
        <w:t>工作。组织定点医疗机构专家，常态</w:t>
      </w:r>
      <w:proofErr w:type="gramStart"/>
      <w:r>
        <w:rPr>
          <w:rFonts w:ascii="Times New Roman" w:eastAsia="方正仿宋_GBK" w:hAnsi="Times New Roman" w:cs="Times New Roman" w:hint="eastAsia"/>
          <w:sz w:val="32"/>
          <w:szCs w:val="32"/>
        </w:rPr>
        <w:t>化开展</w:t>
      </w:r>
      <w:proofErr w:type="gramEnd"/>
      <w:r>
        <w:rPr>
          <w:rFonts w:ascii="Times New Roman" w:eastAsia="方正仿宋_GBK" w:hAnsi="Times New Roman" w:cs="Times New Roman" w:hint="eastAsia"/>
          <w:sz w:val="32"/>
          <w:szCs w:val="32"/>
        </w:rPr>
        <w:t>基本医疗保险门诊特殊病认定检查。</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color w:val="000000" w:themeColor="text1"/>
          <w:sz w:val="32"/>
          <w:szCs w:val="32"/>
        </w:rPr>
        <w:t>（</w:t>
      </w:r>
      <w:r>
        <w:rPr>
          <w:rFonts w:ascii="Times New Roman" w:eastAsia="方正楷体_GBK" w:hAnsi="Times New Roman" w:cs="Times New Roman" w:hint="eastAsia"/>
          <w:color w:val="000000" w:themeColor="text1"/>
          <w:sz w:val="32"/>
          <w:szCs w:val="32"/>
        </w:rPr>
        <w:t>六</w:t>
      </w:r>
      <w:r>
        <w:rPr>
          <w:rFonts w:ascii="Times New Roman" w:eastAsia="方正楷体_GBK" w:hAnsi="Times New Roman" w:cs="Times New Roman"/>
          <w:color w:val="000000" w:themeColor="text1"/>
          <w:sz w:val="32"/>
          <w:szCs w:val="32"/>
        </w:rPr>
        <w:t>）</w:t>
      </w:r>
      <w:r>
        <w:rPr>
          <w:rFonts w:ascii="Times New Roman" w:eastAsia="方正楷体_GBK" w:hAnsi="Times New Roman" w:cs="Times New Roman" w:hint="eastAsia"/>
          <w:color w:val="000000" w:themeColor="text1"/>
          <w:sz w:val="32"/>
          <w:szCs w:val="32"/>
        </w:rPr>
        <w:t>不断优化医疗保险公共服务</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一是办好民生实事。落实省内医疗保险关系转移接续“免申即享”，推进新生儿参保一站式服务。二是提升</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保服务大厅经办效能。在缩减优化办事窗口基础上，合理调度前后台经办力量，大力推进</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保业务网上办理，确保“减窗不减效，服务更优质”。三是持续擦亮异地就医服务品牌。持续开展“有事</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我”服务，保持异</w:t>
      </w:r>
      <w:r>
        <w:rPr>
          <w:rFonts w:ascii="Times New Roman" w:eastAsia="方正仿宋_GBK" w:hAnsi="Times New Roman" w:cs="Times New Roman" w:hint="eastAsia"/>
          <w:sz w:val="32"/>
          <w:szCs w:val="32"/>
        </w:rPr>
        <w:t>地就医业务高效运行，做好跨省异地就医</w:t>
      </w:r>
      <w:proofErr w:type="gramStart"/>
      <w:r>
        <w:rPr>
          <w:rFonts w:ascii="Times New Roman" w:eastAsia="方正仿宋_GBK" w:hAnsi="Times New Roman" w:cs="Times New Roman" w:hint="eastAsia"/>
          <w:sz w:val="32"/>
          <w:szCs w:val="32"/>
        </w:rPr>
        <w:t>慢</w:t>
      </w:r>
      <w:r>
        <w:rPr>
          <w:rFonts w:ascii="Times New Roman" w:eastAsia="方正仿宋_GBK" w:hAnsi="Times New Roman" w:cs="Times New Roman" w:hint="eastAsia"/>
          <w:sz w:val="32"/>
          <w:szCs w:val="32"/>
        </w:rPr>
        <w:lastRenderedPageBreak/>
        <w:t>特病</w:t>
      </w:r>
      <w:proofErr w:type="gramEnd"/>
      <w:r>
        <w:rPr>
          <w:rFonts w:ascii="Times New Roman" w:eastAsia="方正仿宋_GBK" w:hAnsi="Times New Roman" w:cs="Times New Roman" w:hint="eastAsia"/>
          <w:sz w:val="32"/>
          <w:szCs w:val="32"/>
        </w:rPr>
        <w:t>结算工作。四是推动“人工智能</w:t>
      </w:r>
      <w:r>
        <w:rPr>
          <w:rFonts w:ascii="Times New Roman" w:eastAsia="方正仿宋_GBK" w:hAnsi="Times New Roman" w:cs="Times New Roman" w:hint="eastAsia"/>
          <w:sz w:val="32"/>
          <w:szCs w:val="32"/>
        </w:rPr>
        <w:t>+</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保服务”。持续优化</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保经办大厅智能服务机器人应用，不断丰富</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保知识库，拓展信息查询和业务办理功能。</w:t>
      </w:r>
    </w:p>
    <w:p w:rsidR="00417544" w:rsidRDefault="00076206">
      <w:pPr>
        <w:adjustRightInd w:val="0"/>
        <w:snapToGrid w:val="0"/>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四、存在问题及原因分析</w:t>
      </w:r>
    </w:p>
    <w:p w:rsidR="00417544" w:rsidRDefault="00076206">
      <w:pPr>
        <w:spacing w:line="560" w:lineRule="exact"/>
        <w:ind w:firstLineChars="200" w:firstLine="640"/>
        <w:rPr>
          <w:rFonts w:ascii="Times New Roman" w:eastAsia="方正仿宋_GBK" w:hAnsi="Times New Roman" w:cs="Times New Roman"/>
          <w:sz w:val="32"/>
          <w:szCs w:val="32"/>
        </w:rPr>
      </w:pPr>
      <w:proofErr w:type="gramStart"/>
      <w:r>
        <w:rPr>
          <w:rFonts w:ascii="Times New Roman" w:eastAsia="方正仿宋_GBK" w:hAnsi="Times New Roman" w:cs="Times New Roman" w:hint="eastAsia"/>
          <w:sz w:val="32"/>
          <w:szCs w:val="32"/>
        </w:rPr>
        <w:t>参保扩面压力</w:t>
      </w:r>
      <w:proofErr w:type="gramEnd"/>
      <w:r>
        <w:rPr>
          <w:rFonts w:ascii="Times New Roman" w:eastAsia="方正仿宋_GBK" w:hAnsi="Times New Roman" w:cs="Times New Roman" w:hint="eastAsia"/>
          <w:sz w:val="32"/>
          <w:szCs w:val="32"/>
        </w:rPr>
        <w:t>仍然存在。截至</w:t>
      </w:r>
      <w:r>
        <w:rPr>
          <w:rFonts w:ascii="Times New Roman" w:eastAsia="方正仿宋_GBK" w:hAnsi="Times New Roman" w:cs="Times New Roman" w:hint="eastAsia"/>
          <w:sz w:val="32"/>
          <w:szCs w:val="32"/>
        </w:rPr>
        <w:t>2025</w:t>
      </w:r>
      <w:r>
        <w:rPr>
          <w:rFonts w:ascii="Times New Roman" w:eastAsia="方正仿宋_GBK" w:hAnsi="Times New Roman" w:cs="Times New Roman" w:hint="eastAsia"/>
          <w:sz w:val="32"/>
          <w:szCs w:val="32"/>
        </w:rPr>
        <w:t>年</w:t>
      </w:r>
      <w:r>
        <w:rPr>
          <w:rFonts w:ascii="Times New Roman" w:eastAsia="方正仿宋_GBK" w:hAnsi="Times New Roman" w:cs="Times New Roman" w:hint="eastAsia"/>
          <w:sz w:val="32"/>
          <w:szCs w:val="32"/>
        </w:rPr>
        <w:t>12</w:t>
      </w:r>
      <w:r>
        <w:rPr>
          <w:rFonts w:ascii="Times New Roman" w:eastAsia="方正仿宋_GBK" w:hAnsi="Times New Roman" w:cs="Times New Roman" w:hint="eastAsia"/>
          <w:sz w:val="32"/>
          <w:szCs w:val="32"/>
        </w:rPr>
        <w:t>月底，全市医疗保险参保人数</w:t>
      </w:r>
      <w:r>
        <w:rPr>
          <w:rFonts w:ascii="Times New Roman" w:eastAsia="方正仿宋_GBK" w:hAnsi="Times New Roman" w:cs="Times New Roman" w:hint="eastAsia"/>
          <w:sz w:val="32"/>
          <w:szCs w:val="32"/>
        </w:rPr>
        <w:t>896.08</w:t>
      </w:r>
      <w:r>
        <w:rPr>
          <w:rFonts w:ascii="Times New Roman" w:eastAsia="方正仿宋_GBK" w:hAnsi="Times New Roman" w:cs="Times New Roman" w:hint="eastAsia"/>
          <w:sz w:val="32"/>
          <w:szCs w:val="32"/>
        </w:rPr>
        <w:t>万人，虽已完成省局下达的</w:t>
      </w:r>
      <w:r>
        <w:rPr>
          <w:rFonts w:ascii="Times New Roman" w:eastAsia="方正仿宋_GBK" w:hAnsi="Times New Roman" w:cs="Times New Roman" w:hint="eastAsia"/>
          <w:sz w:val="32"/>
          <w:szCs w:val="32"/>
        </w:rPr>
        <w:t>894</w:t>
      </w:r>
      <w:r>
        <w:rPr>
          <w:rFonts w:ascii="Times New Roman" w:eastAsia="方正仿宋_GBK" w:hAnsi="Times New Roman" w:cs="Times New Roman" w:hint="eastAsia"/>
          <w:sz w:val="32"/>
          <w:szCs w:val="32"/>
        </w:rPr>
        <w:t>万目标任务，但</w:t>
      </w:r>
      <w:proofErr w:type="gramStart"/>
      <w:r>
        <w:rPr>
          <w:rFonts w:ascii="Times New Roman" w:eastAsia="方正仿宋_GBK" w:hAnsi="Times New Roman" w:cs="Times New Roman" w:hint="eastAsia"/>
          <w:sz w:val="32"/>
          <w:szCs w:val="32"/>
        </w:rPr>
        <w:t>参保扩面工作</w:t>
      </w:r>
      <w:proofErr w:type="gramEnd"/>
      <w:r>
        <w:rPr>
          <w:rFonts w:ascii="Times New Roman" w:eastAsia="方正仿宋_GBK" w:hAnsi="Times New Roman" w:cs="Times New Roman" w:hint="eastAsia"/>
          <w:sz w:val="32"/>
          <w:szCs w:val="32"/>
        </w:rPr>
        <w:t>现已进入“量质并举”的攻坚阶段，</w:t>
      </w:r>
      <w:proofErr w:type="gramStart"/>
      <w:r>
        <w:rPr>
          <w:rFonts w:ascii="Times New Roman" w:eastAsia="方正仿宋_GBK" w:hAnsi="Times New Roman" w:cs="Times New Roman" w:hint="eastAsia"/>
          <w:sz w:val="32"/>
          <w:szCs w:val="32"/>
        </w:rPr>
        <w:t>在扩面过程</w:t>
      </w:r>
      <w:proofErr w:type="gramEnd"/>
      <w:r>
        <w:rPr>
          <w:rFonts w:ascii="Times New Roman" w:eastAsia="方正仿宋_GBK" w:hAnsi="Times New Roman" w:cs="Times New Roman" w:hint="eastAsia"/>
          <w:sz w:val="32"/>
          <w:szCs w:val="32"/>
        </w:rPr>
        <w:t>中仍面临多重结构性与机制性压力。</w:t>
      </w:r>
    </w:p>
    <w:p w:rsidR="00417544" w:rsidRDefault="00076206">
      <w:pPr>
        <w:adjustRightInd w:val="0"/>
        <w:snapToGrid w:val="0"/>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五、</w:t>
      </w:r>
      <w:r>
        <w:rPr>
          <w:rFonts w:ascii="Times New Roman" w:eastAsia="黑体" w:hAnsi="Times New Roman" w:cs="Times New Roman" w:hint="eastAsia"/>
          <w:sz w:val="32"/>
          <w:szCs w:val="32"/>
        </w:rPr>
        <w:t>有关建议</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hint="eastAsia"/>
          <w:color w:val="000000" w:themeColor="text1"/>
          <w:sz w:val="32"/>
          <w:szCs w:val="32"/>
        </w:rPr>
        <w:t>（一）持续推进全民参保</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一是深化“一人一档”数据库应用，常态</w:t>
      </w:r>
      <w:proofErr w:type="gramStart"/>
      <w:r>
        <w:rPr>
          <w:rFonts w:ascii="Times New Roman" w:eastAsia="方正仿宋_GBK" w:hAnsi="Times New Roman" w:cs="Times New Roman" w:hint="eastAsia"/>
          <w:sz w:val="32"/>
          <w:szCs w:val="32"/>
        </w:rPr>
        <w:t>化开展参保扩面</w:t>
      </w:r>
      <w:proofErr w:type="gramEnd"/>
      <w:r>
        <w:rPr>
          <w:rFonts w:ascii="Times New Roman" w:eastAsia="方正仿宋_GBK" w:hAnsi="Times New Roman" w:cs="Times New Roman" w:hint="eastAsia"/>
          <w:sz w:val="32"/>
          <w:szCs w:val="32"/>
        </w:rPr>
        <w:t>工作；二是聚焦新业态劳动者、春季博士大学生、新生儿、学生儿童、</w:t>
      </w:r>
      <w:r>
        <w:rPr>
          <w:rFonts w:ascii="Times New Roman" w:eastAsia="方正仿宋_GBK" w:hAnsi="Times New Roman" w:cs="Times New Roman" w:hint="eastAsia"/>
          <w:sz w:val="32"/>
          <w:szCs w:val="32"/>
        </w:rPr>
        <w:t xml:space="preserve">2026 </w:t>
      </w:r>
      <w:r>
        <w:rPr>
          <w:rFonts w:ascii="Times New Roman" w:eastAsia="方正仿宋_GBK" w:hAnsi="Times New Roman" w:cs="Times New Roman" w:hint="eastAsia"/>
          <w:sz w:val="32"/>
          <w:szCs w:val="32"/>
        </w:rPr>
        <w:t>级大学新生等重点群体，加强参保政策宣传与动员，优化参保服务保障；三是稳步推进</w:t>
      </w:r>
      <w:r>
        <w:rPr>
          <w:rFonts w:ascii="Times New Roman" w:eastAsia="方正仿宋_GBK" w:hAnsi="Times New Roman" w:cs="Times New Roman" w:hint="eastAsia"/>
          <w:sz w:val="32"/>
          <w:szCs w:val="32"/>
        </w:rPr>
        <w:t xml:space="preserve"> 2026 </w:t>
      </w:r>
      <w:r>
        <w:rPr>
          <w:rFonts w:ascii="Times New Roman" w:eastAsia="方正仿宋_GBK" w:hAnsi="Times New Roman" w:cs="Times New Roman" w:hint="eastAsia"/>
          <w:sz w:val="32"/>
          <w:szCs w:val="32"/>
        </w:rPr>
        <w:t>年度城乡居民</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保参保征缴工作，配合相关部门出台新业态群体针对性参保政策，确保应保尽保、应参尽参。</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hint="eastAsia"/>
          <w:color w:val="000000" w:themeColor="text1"/>
          <w:sz w:val="32"/>
          <w:szCs w:val="32"/>
        </w:rPr>
        <w:t>（二）强化</w:t>
      </w:r>
      <w:proofErr w:type="gramStart"/>
      <w:r>
        <w:rPr>
          <w:rFonts w:ascii="Times New Roman" w:eastAsia="方正楷体_GBK" w:hAnsi="Times New Roman" w:cs="Times New Roman" w:hint="eastAsia"/>
          <w:color w:val="000000" w:themeColor="text1"/>
          <w:sz w:val="32"/>
          <w:szCs w:val="32"/>
        </w:rPr>
        <w:t>医</w:t>
      </w:r>
      <w:proofErr w:type="gramEnd"/>
      <w:r>
        <w:rPr>
          <w:rFonts w:ascii="Times New Roman" w:eastAsia="方正楷体_GBK" w:hAnsi="Times New Roman" w:cs="Times New Roman" w:hint="eastAsia"/>
          <w:color w:val="000000" w:themeColor="text1"/>
          <w:sz w:val="32"/>
          <w:szCs w:val="32"/>
        </w:rPr>
        <w:t>保基金精准监管</w:t>
      </w:r>
    </w:p>
    <w:p w:rsidR="00417544" w:rsidRDefault="0007620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一是常态</w:t>
      </w:r>
      <w:proofErr w:type="gramStart"/>
      <w:r>
        <w:rPr>
          <w:rFonts w:ascii="Times New Roman" w:eastAsia="方正仿宋_GBK" w:hAnsi="Times New Roman" w:cs="Times New Roman" w:hint="eastAsia"/>
          <w:sz w:val="32"/>
          <w:szCs w:val="32"/>
        </w:rPr>
        <w:t>化开展</w:t>
      </w:r>
      <w:proofErr w:type="gramEnd"/>
      <w:r>
        <w:rPr>
          <w:rFonts w:ascii="Times New Roman" w:eastAsia="方正仿宋_GBK" w:hAnsi="Times New Roman" w:cs="Times New Roman" w:hint="eastAsia"/>
          <w:sz w:val="32"/>
          <w:szCs w:val="32"/>
        </w:rPr>
        <w:t>现场稽核，做好三级医疗机构专项检查及“回头看”工作；二是做好门诊统筹、</w:t>
      </w:r>
      <w:r>
        <w:rPr>
          <w:rFonts w:ascii="Times New Roman" w:eastAsia="方正仿宋_GBK" w:hAnsi="Times New Roman" w:cs="Times New Roman" w:hint="eastAsia"/>
          <w:sz w:val="32"/>
          <w:szCs w:val="32"/>
        </w:rPr>
        <w:t>DRG</w:t>
      </w:r>
      <w:r>
        <w:rPr>
          <w:rFonts w:ascii="Times New Roman" w:eastAsia="方正仿宋_GBK" w:hAnsi="Times New Roman" w:cs="Times New Roman" w:hint="eastAsia"/>
          <w:sz w:val="32"/>
          <w:szCs w:val="32"/>
        </w:rPr>
        <w:t>常态化监管工作，对“</w:t>
      </w:r>
      <w:proofErr w:type="gramStart"/>
      <w:r>
        <w:rPr>
          <w:rFonts w:ascii="Times New Roman" w:eastAsia="方正仿宋_GBK" w:hAnsi="Times New Roman" w:cs="Times New Roman" w:hint="eastAsia"/>
          <w:sz w:val="32"/>
          <w:szCs w:val="32"/>
        </w:rPr>
        <w:t>医保高</w:t>
      </w:r>
      <w:proofErr w:type="gramEnd"/>
      <w:r>
        <w:rPr>
          <w:rFonts w:ascii="Times New Roman" w:eastAsia="方正仿宋_GBK" w:hAnsi="Times New Roman" w:cs="Times New Roman" w:hint="eastAsia"/>
          <w:sz w:val="32"/>
          <w:szCs w:val="32"/>
        </w:rPr>
        <w:t>铁”工单规则进行调整完善；针对重点监管内容，组织开展专项稽核</w:t>
      </w:r>
      <w:r>
        <w:rPr>
          <w:rFonts w:ascii="Times New Roman" w:eastAsia="方正仿宋_GBK" w:hAnsi="Times New Roman" w:cs="Times New Roman" w:hint="eastAsia"/>
          <w:sz w:val="32"/>
          <w:szCs w:val="32"/>
        </w:rPr>
        <w:t>。三是组织全市定点医疗机构开展风险等级评定工作，做好分级分类监督管理，持续监测各项风险指标，及时动态调整风险等级。四是持续推进南京</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保基金安全场景</w:t>
      </w:r>
      <w:r>
        <w:rPr>
          <w:rFonts w:ascii="Times New Roman" w:eastAsia="方正仿宋_GBK" w:hAnsi="Times New Roman" w:cs="Times New Roman" w:hint="eastAsia"/>
          <w:sz w:val="32"/>
          <w:szCs w:val="32"/>
        </w:rPr>
        <w:lastRenderedPageBreak/>
        <w:t>监管大数据模型项目建设，为高效发现高风险行为提供数据支撑。</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hint="eastAsia"/>
          <w:color w:val="000000" w:themeColor="text1"/>
          <w:sz w:val="32"/>
          <w:szCs w:val="32"/>
        </w:rPr>
        <w:t>（三）提升多层次保障经办服务</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一是强化信息赋能，拓展“</w:t>
      </w:r>
      <w:proofErr w:type="gramStart"/>
      <w:r>
        <w:rPr>
          <w:rFonts w:ascii="Times New Roman" w:eastAsia="方正仿宋_GBK" w:hAnsi="Times New Roman" w:cs="Times New Roman" w:hint="eastAsia"/>
          <w:sz w:val="32"/>
          <w:szCs w:val="32"/>
        </w:rPr>
        <w:t>医保高</w:t>
      </w:r>
      <w:proofErr w:type="gramEnd"/>
      <w:r>
        <w:rPr>
          <w:rFonts w:ascii="Times New Roman" w:eastAsia="方正仿宋_GBK" w:hAnsi="Times New Roman" w:cs="Times New Roman" w:hint="eastAsia"/>
          <w:sz w:val="32"/>
          <w:szCs w:val="32"/>
        </w:rPr>
        <w:t>铁”医疗救助和生育保险的数据展示范围，优化数据与政策调整联动机制；二是完善长</w:t>
      </w:r>
      <w:proofErr w:type="gramStart"/>
      <w:r>
        <w:rPr>
          <w:rFonts w:ascii="Times New Roman" w:eastAsia="方正仿宋_GBK" w:hAnsi="Times New Roman" w:cs="Times New Roman" w:hint="eastAsia"/>
          <w:sz w:val="32"/>
          <w:szCs w:val="32"/>
        </w:rPr>
        <w:t>护险系统</w:t>
      </w:r>
      <w:proofErr w:type="gramEnd"/>
      <w:r>
        <w:rPr>
          <w:rFonts w:ascii="Times New Roman" w:eastAsia="方正仿宋_GBK" w:hAnsi="Times New Roman" w:cs="Times New Roman" w:hint="eastAsia"/>
          <w:sz w:val="32"/>
          <w:szCs w:val="32"/>
        </w:rPr>
        <w:t>数据，加入稽核违规查处内容，通过分类推送，促进</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保、机构与个人的协同管理，为业务监管和预警提供更强的数据支撑；三是创新服务机制，充分运用智能化手段，丰富拓展生育保</w:t>
      </w:r>
      <w:r>
        <w:rPr>
          <w:rFonts w:ascii="Times New Roman" w:eastAsia="方正仿宋_GBK" w:hAnsi="Times New Roman" w:cs="Times New Roman" w:hint="eastAsia"/>
          <w:sz w:val="32"/>
          <w:szCs w:val="32"/>
        </w:rPr>
        <w:t>险、医疗救助经办服务模式与渠道，提升服务质量与运行效率。</w:t>
      </w:r>
    </w:p>
    <w:p w:rsidR="00417544" w:rsidRDefault="00076206">
      <w:pPr>
        <w:adjustRightInd w:val="0"/>
        <w:snapToGrid w:val="0"/>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六、</w:t>
      </w:r>
      <w:r>
        <w:rPr>
          <w:rFonts w:ascii="Times New Roman" w:eastAsia="黑体" w:hAnsi="Times New Roman" w:cs="Times New Roman"/>
          <w:sz w:val="32"/>
          <w:szCs w:val="32"/>
        </w:rPr>
        <w:t>评价工作开展情况及其他需说明的情况</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hint="eastAsia"/>
          <w:color w:val="000000" w:themeColor="text1"/>
          <w:sz w:val="32"/>
          <w:szCs w:val="32"/>
        </w:rPr>
        <w:t>(</w:t>
      </w:r>
      <w:proofErr w:type="gramStart"/>
      <w:r>
        <w:rPr>
          <w:rFonts w:ascii="Times New Roman" w:eastAsia="方正楷体_GBK" w:hAnsi="Times New Roman" w:cs="Times New Roman" w:hint="eastAsia"/>
          <w:color w:val="000000" w:themeColor="text1"/>
          <w:sz w:val="32"/>
          <w:szCs w:val="32"/>
        </w:rPr>
        <w:t>一</w:t>
      </w:r>
      <w:proofErr w:type="gramEnd"/>
      <w:r>
        <w:rPr>
          <w:rFonts w:ascii="Times New Roman" w:eastAsia="方正楷体_GBK" w:hAnsi="Times New Roman" w:cs="Times New Roman" w:hint="eastAsia"/>
          <w:color w:val="000000" w:themeColor="text1"/>
          <w:sz w:val="32"/>
          <w:szCs w:val="32"/>
        </w:rPr>
        <w:t>)</w:t>
      </w:r>
      <w:proofErr w:type="gramStart"/>
      <w:r>
        <w:rPr>
          <w:rFonts w:ascii="Times New Roman" w:eastAsia="方正楷体_GBK" w:hAnsi="Times New Roman" w:cs="Times New Roman" w:hint="eastAsia"/>
          <w:color w:val="000000" w:themeColor="text1"/>
          <w:sz w:val="32"/>
          <w:szCs w:val="32"/>
        </w:rPr>
        <w:t>自评价</w:t>
      </w:r>
      <w:proofErr w:type="gramEnd"/>
      <w:r>
        <w:rPr>
          <w:rFonts w:ascii="Times New Roman" w:eastAsia="方正楷体_GBK" w:hAnsi="Times New Roman" w:cs="Times New Roman" w:hint="eastAsia"/>
          <w:color w:val="000000" w:themeColor="text1"/>
          <w:sz w:val="32"/>
          <w:szCs w:val="32"/>
        </w:rPr>
        <w:t>工作开展情况</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w:t>
      </w:r>
      <w:proofErr w:type="gramStart"/>
      <w:r>
        <w:rPr>
          <w:rFonts w:ascii="Times New Roman" w:eastAsia="方正仿宋_GBK" w:hAnsi="Times New Roman" w:cs="Times New Roman" w:hint="eastAsia"/>
          <w:sz w:val="32"/>
          <w:szCs w:val="32"/>
        </w:rPr>
        <w:t>自评价</w:t>
      </w:r>
      <w:proofErr w:type="gramEnd"/>
      <w:r>
        <w:rPr>
          <w:rFonts w:ascii="Times New Roman" w:eastAsia="方正仿宋_GBK" w:hAnsi="Times New Roman" w:cs="Times New Roman" w:hint="eastAsia"/>
          <w:sz w:val="32"/>
          <w:szCs w:val="32"/>
        </w:rPr>
        <w:t>基本情况</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本次绩效</w:t>
      </w:r>
      <w:proofErr w:type="gramStart"/>
      <w:r>
        <w:rPr>
          <w:rFonts w:ascii="Times New Roman" w:eastAsia="方正仿宋_GBK" w:hAnsi="Times New Roman" w:cs="Times New Roman" w:hint="eastAsia"/>
          <w:sz w:val="32"/>
          <w:szCs w:val="32"/>
        </w:rPr>
        <w:t>自评价</w:t>
      </w:r>
      <w:proofErr w:type="gramEnd"/>
      <w:r>
        <w:rPr>
          <w:rFonts w:ascii="Times New Roman" w:eastAsia="方正仿宋_GBK" w:hAnsi="Times New Roman" w:cs="Times New Roman" w:hint="eastAsia"/>
          <w:sz w:val="32"/>
          <w:szCs w:val="32"/>
        </w:rPr>
        <w:t>对象是</w:t>
      </w:r>
      <w:r>
        <w:rPr>
          <w:rFonts w:ascii="Times New Roman" w:eastAsia="方正仿宋_GBK" w:hAnsi="Times New Roman" w:cs="Times New Roman" w:hint="eastAsia"/>
          <w:sz w:val="32"/>
          <w:szCs w:val="32"/>
        </w:rPr>
        <w:t>2025</w:t>
      </w:r>
      <w:r>
        <w:rPr>
          <w:rFonts w:ascii="Times New Roman" w:eastAsia="方正仿宋_GBK" w:hAnsi="Times New Roman" w:cs="Times New Roman" w:hint="eastAsia"/>
          <w:sz w:val="32"/>
          <w:szCs w:val="32"/>
        </w:rPr>
        <w:t>年度本单位部门整体预算绩效。目的是通过开展部门整体履职绩效自评价，促进部门提升部门预算绩效管理水平，保障部门更好地履行职责。评价坚持科学规范、客观公正的原则。</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绩效评价指标体系由决策、过程、履职、效益、</w:t>
      </w:r>
      <w:proofErr w:type="gramStart"/>
      <w:r>
        <w:rPr>
          <w:rFonts w:ascii="Times New Roman" w:eastAsia="方正仿宋_GBK" w:hAnsi="Times New Roman" w:cs="Times New Roman" w:hint="eastAsia"/>
          <w:sz w:val="32"/>
          <w:szCs w:val="32"/>
        </w:rPr>
        <w:t>满意度五部分</w:t>
      </w:r>
      <w:proofErr w:type="gramEnd"/>
      <w:r>
        <w:rPr>
          <w:rFonts w:ascii="Times New Roman" w:eastAsia="方正仿宋_GBK" w:hAnsi="Times New Roman" w:cs="Times New Roman" w:hint="eastAsia"/>
          <w:sz w:val="32"/>
          <w:szCs w:val="32"/>
        </w:rPr>
        <w:t>组成。</w:t>
      </w:r>
      <w:r>
        <w:rPr>
          <w:rFonts w:ascii="Times New Roman" w:eastAsia="方正仿宋_GBK" w:hAnsi="Times New Roman" w:cs="Times New Roman" w:hint="eastAsia"/>
          <w:sz w:val="32"/>
          <w:szCs w:val="32"/>
        </w:rPr>
        <w:t xml:space="preserve">                                                                 </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w:t>
      </w:r>
      <w:proofErr w:type="gramStart"/>
      <w:r>
        <w:rPr>
          <w:rFonts w:ascii="Times New Roman" w:eastAsia="方正仿宋_GBK" w:hAnsi="Times New Roman" w:cs="Times New Roman" w:hint="eastAsia"/>
          <w:sz w:val="32"/>
          <w:szCs w:val="32"/>
        </w:rPr>
        <w:t>自评价</w:t>
      </w:r>
      <w:proofErr w:type="gramEnd"/>
      <w:r>
        <w:rPr>
          <w:rFonts w:ascii="Times New Roman" w:eastAsia="方正仿宋_GBK" w:hAnsi="Times New Roman" w:cs="Times New Roman" w:hint="eastAsia"/>
          <w:sz w:val="32"/>
          <w:szCs w:val="32"/>
        </w:rPr>
        <w:t>实施情况</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本次</w:t>
      </w:r>
      <w:proofErr w:type="gramStart"/>
      <w:r>
        <w:rPr>
          <w:rFonts w:ascii="Times New Roman" w:eastAsia="方正仿宋_GBK" w:hAnsi="Times New Roman" w:cs="Times New Roman" w:hint="eastAsia"/>
          <w:sz w:val="32"/>
          <w:szCs w:val="32"/>
        </w:rPr>
        <w:t>自评价</w:t>
      </w:r>
      <w:proofErr w:type="gramEnd"/>
      <w:r>
        <w:rPr>
          <w:rFonts w:ascii="Times New Roman" w:eastAsia="方正仿宋_GBK" w:hAnsi="Times New Roman" w:cs="Times New Roman" w:hint="eastAsia"/>
          <w:sz w:val="32"/>
          <w:szCs w:val="32"/>
        </w:rPr>
        <w:t>包括调研沟通、收集评价资料、确定指标体系、明确绩效评价方法、形成评价方案、对照体系评分、撰写评价报告等步骤。</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lastRenderedPageBreak/>
        <w:t>指标体系选取有代表性、且能代表单位重点履职绩效的核心指标，指标的评分根据各项指标在评价体系中的重要程度确定。绩效评价结果实施百分制和四级分类：等级为优、良、中、差。</w:t>
      </w:r>
    </w:p>
    <w:p w:rsidR="00417544" w:rsidRDefault="00076206">
      <w:pPr>
        <w:spacing w:line="560" w:lineRule="exact"/>
        <w:ind w:firstLineChars="200" w:firstLine="640"/>
        <w:rPr>
          <w:rFonts w:ascii="Times New Roman" w:eastAsia="方正楷体_GBK" w:hAnsi="Times New Roman" w:cs="Times New Roman"/>
          <w:color w:val="000000" w:themeColor="text1"/>
          <w:sz w:val="32"/>
          <w:szCs w:val="32"/>
        </w:rPr>
      </w:pPr>
      <w:r>
        <w:rPr>
          <w:rFonts w:ascii="Times New Roman" w:eastAsia="方正楷体_GBK" w:hAnsi="Times New Roman" w:cs="Times New Roman" w:hint="eastAsia"/>
          <w:color w:val="000000" w:themeColor="text1"/>
          <w:sz w:val="32"/>
          <w:szCs w:val="32"/>
        </w:rPr>
        <w:t>(</w:t>
      </w:r>
      <w:r>
        <w:rPr>
          <w:rFonts w:ascii="Times New Roman" w:eastAsia="方正楷体_GBK" w:hAnsi="Times New Roman" w:cs="Times New Roman" w:hint="eastAsia"/>
          <w:color w:val="000000" w:themeColor="text1"/>
          <w:sz w:val="32"/>
          <w:szCs w:val="32"/>
        </w:rPr>
        <w:t>二</w:t>
      </w:r>
      <w:r>
        <w:rPr>
          <w:rFonts w:ascii="Times New Roman" w:eastAsia="方正楷体_GBK" w:hAnsi="Times New Roman" w:cs="Times New Roman" w:hint="eastAsia"/>
          <w:color w:val="000000" w:themeColor="text1"/>
          <w:sz w:val="32"/>
          <w:szCs w:val="32"/>
        </w:rPr>
        <w:t>)</w:t>
      </w:r>
      <w:r>
        <w:rPr>
          <w:rFonts w:ascii="Times New Roman" w:eastAsia="方正楷体_GBK" w:hAnsi="Times New Roman" w:cs="Times New Roman" w:hint="eastAsia"/>
          <w:color w:val="000000" w:themeColor="text1"/>
          <w:sz w:val="32"/>
          <w:szCs w:val="32"/>
        </w:rPr>
        <w:t>其他需要</w:t>
      </w:r>
      <w:r>
        <w:rPr>
          <w:rFonts w:ascii="Times New Roman" w:eastAsia="方正楷体_GBK" w:hAnsi="Times New Roman" w:cs="Times New Roman" w:hint="eastAsia"/>
          <w:color w:val="000000" w:themeColor="text1"/>
          <w:sz w:val="32"/>
          <w:szCs w:val="32"/>
        </w:rPr>
        <w:t>说明的地方</w:t>
      </w: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本单位无</w:t>
      </w:r>
      <w:proofErr w:type="gramStart"/>
      <w:r>
        <w:rPr>
          <w:rFonts w:ascii="Times New Roman" w:eastAsia="方正仿宋_GBK" w:hAnsi="Times New Roman" w:cs="Times New Roman" w:hint="eastAsia"/>
          <w:sz w:val="32"/>
          <w:szCs w:val="32"/>
        </w:rPr>
        <w:t>其他要</w:t>
      </w:r>
      <w:proofErr w:type="gramEnd"/>
      <w:r>
        <w:rPr>
          <w:rFonts w:ascii="Times New Roman" w:eastAsia="方正仿宋_GBK" w:hAnsi="Times New Roman" w:cs="Times New Roman" w:hint="eastAsia"/>
          <w:sz w:val="32"/>
          <w:szCs w:val="32"/>
        </w:rPr>
        <w:t>说明的情况。</w:t>
      </w:r>
    </w:p>
    <w:p w:rsidR="00417544" w:rsidRDefault="00417544">
      <w:pPr>
        <w:adjustRightInd w:val="0"/>
        <w:snapToGrid w:val="0"/>
        <w:spacing w:line="560" w:lineRule="exact"/>
        <w:ind w:firstLineChars="200" w:firstLine="640"/>
        <w:rPr>
          <w:rFonts w:ascii="Times New Roman" w:eastAsia="方正仿宋_GBK" w:hAnsi="Times New Roman" w:cs="Times New Roman"/>
          <w:sz w:val="32"/>
          <w:szCs w:val="32"/>
        </w:rPr>
      </w:pPr>
    </w:p>
    <w:p w:rsidR="00417544" w:rsidRDefault="00076206">
      <w:pPr>
        <w:adjustRightInd w:val="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附件：指标体系得分情况</w:t>
      </w:r>
    </w:p>
    <w:p w:rsidR="00417544" w:rsidRDefault="00417544">
      <w:pPr>
        <w:spacing w:line="560" w:lineRule="exact"/>
        <w:jc w:val="right"/>
        <w:rPr>
          <w:rFonts w:ascii="Times New Roman" w:eastAsia="方正仿宋_GBK" w:hAnsi="Times New Roman" w:cs="Times New Roman"/>
          <w:sz w:val="32"/>
          <w:szCs w:val="32"/>
        </w:rPr>
      </w:pPr>
    </w:p>
    <w:p w:rsidR="00417544" w:rsidRDefault="00417544">
      <w:pPr>
        <w:spacing w:line="560" w:lineRule="exact"/>
        <w:rPr>
          <w:rFonts w:ascii="Times New Roman" w:eastAsia="方正仿宋_GBK" w:hAnsi="Times New Roman" w:cs="Times New Roman"/>
          <w:sz w:val="32"/>
          <w:szCs w:val="32"/>
        </w:rPr>
        <w:sectPr w:rsidR="00417544">
          <w:footerReference w:type="default" r:id="rId9"/>
          <w:pgSz w:w="11906" w:h="16838"/>
          <w:pgMar w:top="2098" w:right="1588" w:bottom="1701" w:left="1588" w:header="1247" w:footer="1247" w:gutter="0"/>
          <w:pgNumType w:fmt="numberInDash"/>
          <w:cols w:space="425"/>
          <w:docGrid w:type="lines" w:linePitch="312"/>
        </w:sectPr>
      </w:pPr>
    </w:p>
    <w:p w:rsidR="00417544" w:rsidRDefault="00076206">
      <w:pPr>
        <w:spacing w:line="56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lastRenderedPageBreak/>
        <w:t>指标体系得分情况</w:t>
      </w:r>
    </w:p>
    <w:tbl>
      <w:tblPr>
        <w:tblW w:w="13550" w:type="dxa"/>
        <w:jc w:val="center"/>
        <w:tblLayout w:type="fixed"/>
        <w:tblCellMar>
          <w:top w:w="34" w:type="dxa"/>
          <w:right w:w="0" w:type="dxa"/>
        </w:tblCellMar>
        <w:tblLook w:val="04A0" w:firstRow="1" w:lastRow="0" w:firstColumn="1" w:lastColumn="0" w:noHBand="0" w:noVBand="1"/>
      </w:tblPr>
      <w:tblGrid>
        <w:gridCol w:w="1081"/>
        <w:gridCol w:w="1102"/>
        <w:gridCol w:w="1287"/>
        <w:gridCol w:w="494"/>
        <w:gridCol w:w="19"/>
        <w:gridCol w:w="1000"/>
        <w:gridCol w:w="3183"/>
        <w:gridCol w:w="4717"/>
        <w:gridCol w:w="667"/>
      </w:tblGrid>
      <w:tr w:rsidR="00417544">
        <w:trPr>
          <w:trHeight w:val="634"/>
          <w:jc w:val="center"/>
        </w:trPr>
        <w:tc>
          <w:tcPr>
            <w:tcW w:w="1081"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一级</w:t>
            </w:r>
          </w:p>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指标</w:t>
            </w:r>
          </w:p>
        </w:tc>
        <w:tc>
          <w:tcPr>
            <w:tcW w:w="1102"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二级指标</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三级指标</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权重</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目标值</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评分标准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评分过程</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得分</w:t>
            </w:r>
          </w:p>
        </w:tc>
      </w:tr>
      <w:tr w:rsidR="00417544">
        <w:trPr>
          <w:trHeight w:val="1282"/>
          <w:jc w:val="center"/>
        </w:trPr>
        <w:tc>
          <w:tcPr>
            <w:tcW w:w="1081" w:type="dxa"/>
            <w:vMerge w:val="restart"/>
            <w:tcBorders>
              <w:top w:val="single" w:sz="4" w:space="0" w:color="000000"/>
              <w:left w:val="single" w:sz="4" w:space="0" w:color="000000"/>
              <w:right w:val="single" w:sz="4" w:space="0" w:color="000000"/>
            </w:tcBorders>
            <w:vAlign w:val="center"/>
          </w:tcPr>
          <w:p w:rsidR="00417544" w:rsidRDefault="00076206">
            <w:pPr>
              <w:spacing w:line="300" w:lineRule="exact"/>
              <w:rPr>
                <w:rFonts w:ascii="Times New Roman" w:eastAsia="黑体" w:hAnsi="Times New Roman" w:cs="Times New Roman"/>
                <w:szCs w:val="21"/>
              </w:rPr>
            </w:pPr>
            <w:r>
              <w:rPr>
                <w:rFonts w:ascii="Times New Roman" w:eastAsia="黑体" w:hAnsi="Times New Roman" w:cs="Times New Roman"/>
                <w:szCs w:val="21"/>
              </w:rPr>
              <w:t>A</w:t>
            </w:r>
            <w:r>
              <w:rPr>
                <w:rFonts w:ascii="Times New Roman" w:eastAsia="黑体" w:hAnsi="Times New Roman" w:cs="Times New Roman"/>
                <w:szCs w:val="21"/>
              </w:rPr>
              <w:t>部门</w:t>
            </w:r>
          </w:p>
          <w:p w:rsidR="00417544" w:rsidRDefault="00076206">
            <w:pPr>
              <w:spacing w:line="300" w:lineRule="exact"/>
              <w:rPr>
                <w:rFonts w:ascii="Times New Roman" w:eastAsia="黑体" w:hAnsi="Times New Roman" w:cs="Times New Roman"/>
                <w:szCs w:val="21"/>
              </w:rPr>
            </w:pPr>
            <w:r>
              <w:rPr>
                <w:rFonts w:ascii="Times New Roman" w:eastAsia="黑体" w:hAnsi="Times New Roman" w:cs="Times New Roman"/>
                <w:szCs w:val="21"/>
              </w:rPr>
              <w:t>决策（</w:t>
            </w:r>
            <w:r>
              <w:rPr>
                <w:rFonts w:ascii="Times New Roman" w:eastAsia="黑体" w:hAnsi="Times New Roman" w:cs="Times New Roman"/>
                <w:szCs w:val="21"/>
              </w:rPr>
              <w:t>1</w:t>
            </w:r>
            <w:r>
              <w:rPr>
                <w:rFonts w:ascii="Times New Roman" w:eastAsia="黑体" w:hAnsi="Times New Roman" w:cs="Times New Roman" w:hint="eastAsia"/>
                <w:szCs w:val="21"/>
              </w:rPr>
              <w:t>7</w:t>
            </w:r>
          </w:p>
          <w:p w:rsidR="00417544" w:rsidRDefault="00076206">
            <w:pPr>
              <w:spacing w:line="300" w:lineRule="exact"/>
              <w:rPr>
                <w:rFonts w:ascii="Times New Roman" w:eastAsia="华文仿宋" w:hAnsi="Times New Roman" w:cs="Times New Roman"/>
                <w:szCs w:val="21"/>
              </w:rPr>
            </w:pPr>
            <w:r>
              <w:rPr>
                <w:rFonts w:ascii="Times New Roman" w:eastAsia="黑体" w:hAnsi="Times New Roman" w:cs="Times New Roman"/>
                <w:szCs w:val="21"/>
              </w:rPr>
              <w:t>分）</w:t>
            </w:r>
          </w:p>
        </w:tc>
        <w:tc>
          <w:tcPr>
            <w:tcW w:w="1102" w:type="dxa"/>
            <w:vMerge w:val="restart"/>
            <w:tcBorders>
              <w:top w:val="single" w:sz="4" w:space="0" w:color="000000"/>
              <w:left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A1</w:t>
            </w:r>
            <w:r>
              <w:rPr>
                <w:rFonts w:ascii="Times New Roman" w:eastAsia="仿宋_GB2312" w:hAnsi="Times New Roman" w:cs="Times New Roman" w:hint="eastAsia"/>
                <w:szCs w:val="21"/>
              </w:rPr>
              <w:t>计划制定</w:t>
            </w:r>
          </w:p>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A11</w:t>
            </w:r>
            <w:r>
              <w:rPr>
                <w:rFonts w:ascii="Times New Roman" w:eastAsia="仿宋_GB2312" w:hAnsi="Times New Roman" w:cs="Times New Roman"/>
                <w:szCs w:val="21"/>
              </w:rPr>
              <w:t>决策程序的科学规范性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3</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科学规范</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部门建立了关于重大经济活动、重大资金安排的决策制度，得</w:t>
            </w:r>
            <w:r>
              <w:rPr>
                <w:rFonts w:ascii="Times New Roman" w:eastAsia="仿宋_GB2312" w:hAnsi="Times New Roman" w:cs="Times New Roman"/>
                <w:szCs w:val="21"/>
              </w:rPr>
              <w:t>1</w:t>
            </w:r>
            <w:r>
              <w:rPr>
                <w:rFonts w:ascii="Times New Roman" w:eastAsia="仿宋_GB2312" w:hAnsi="Times New Roman" w:cs="Times New Roman"/>
                <w:szCs w:val="21"/>
              </w:rPr>
              <w:t>分；决策制度科学可行，得</w:t>
            </w:r>
            <w:r>
              <w:rPr>
                <w:rFonts w:ascii="Times New Roman" w:eastAsia="仿宋_GB2312" w:hAnsi="Times New Roman" w:cs="Times New Roman"/>
                <w:szCs w:val="21"/>
              </w:rPr>
              <w:t>1</w:t>
            </w:r>
            <w:r>
              <w:rPr>
                <w:rFonts w:ascii="Times New Roman" w:eastAsia="仿宋_GB2312" w:hAnsi="Times New Roman" w:cs="Times New Roman"/>
                <w:szCs w:val="21"/>
              </w:rPr>
              <w:t>分；上述决策流程设计规范合理，得</w:t>
            </w:r>
            <w:r>
              <w:rPr>
                <w:rFonts w:ascii="Times New Roman" w:eastAsia="仿宋_GB2312" w:hAnsi="Times New Roman" w:cs="Times New Roman"/>
                <w:szCs w:val="21"/>
              </w:rPr>
              <w:t>1</w:t>
            </w:r>
            <w:r>
              <w:rPr>
                <w:rFonts w:ascii="Times New Roman" w:eastAsia="仿宋_GB2312" w:hAnsi="Times New Roman" w:cs="Times New Roman"/>
                <w:szCs w:val="21"/>
              </w:rPr>
              <w:t>分。有一项未达标扣</w:t>
            </w:r>
            <w:r>
              <w:rPr>
                <w:rFonts w:ascii="Times New Roman" w:eastAsia="仿宋_GB2312" w:hAnsi="Times New Roman" w:cs="Times New Roman"/>
                <w:szCs w:val="21"/>
              </w:rPr>
              <w:t>1</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市</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保中心制定了《市医保中心关于进一步加强重大事项请示报告工作的通知》，重大经济活动、重大资金安排的决策遵循规则制度，决策制度科学可行，决策流程科学合理。根据评分标准，得</w:t>
            </w:r>
            <w:r>
              <w:rPr>
                <w:rFonts w:ascii="Times New Roman" w:eastAsia="仿宋_GB2312" w:hAnsi="Times New Roman" w:cs="Times New Roman"/>
                <w:szCs w:val="21"/>
              </w:rPr>
              <w:t>3</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3</w:t>
            </w:r>
          </w:p>
        </w:tc>
      </w:tr>
      <w:tr w:rsidR="00417544">
        <w:trPr>
          <w:trHeight w:val="1833"/>
          <w:jc w:val="center"/>
        </w:trPr>
        <w:tc>
          <w:tcPr>
            <w:tcW w:w="1081" w:type="dxa"/>
            <w:vMerge/>
            <w:tcBorders>
              <w:left w:val="single" w:sz="4" w:space="0" w:color="000000"/>
              <w:right w:val="single" w:sz="4" w:space="0" w:color="000000"/>
            </w:tcBorders>
            <w:vAlign w:val="center"/>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bottom w:val="single" w:sz="4" w:space="0" w:color="000000"/>
              <w:right w:val="single" w:sz="4" w:space="0" w:color="000000"/>
            </w:tcBorders>
            <w:vAlign w:val="center"/>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A</w:t>
            </w:r>
            <w:r>
              <w:rPr>
                <w:rFonts w:ascii="Times New Roman" w:eastAsia="仿宋_GB2312" w:hAnsi="Times New Roman" w:cs="Times New Roman" w:hint="eastAsia"/>
                <w:szCs w:val="21"/>
              </w:rPr>
              <w:t xml:space="preserve">12 </w:t>
            </w:r>
            <w:r>
              <w:rPr>
                <w:rFonts w:ascii="Times New Roman" w:eastAsia="仿宋_GB2312" w:hAnsi="Times New Roman" w:cs="Times New Roman"/>
                <w:szCs w:val="21"/>
              </w:rPr>
              <w:t>中长期</w:t>
            </w:r>
          </w:p>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目标明确性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明确</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(1)</w:t>
            </w:r>
            <w:r>
              <w:rPr>
                <w:rFonts w:ascii="Times New Roman" w:eastAsia="仿宋_GB2312" w:hAnsi="Times New Roman" w:cs="Times New Roman"/>
                <w:szCs w:val="21"/>
              </w:rPr>
              <w:t>没有制定部门中长期发展目标，得</w:t>
            </w:r>
            <w:r>
              <w:rPr>
                <w:rFonts w:ascii="Times New Roman" w:eastAsia="仿宋_GB2312" w:hAnsi="Times New Roman" w:cs="Times New Roman"/>
                <w:szCs w:val="21"/>
              </w:rPr>
              <w:t>0</w:t>
            </w:r>
            <w:r>
              <w:rPr>
                <w:rFonts w:ascii="Times New Roman" w:eastAsia="仿宋_GB2312" w:hAnsi="Times New Roman" w:cs="Times New Roman"/>
                <w:szCs w:val="21"/>
              </w:rPr>
              <w:t>分；</w:t>
            </w:r>
            <w:r>
              <w:rPr>
                <w:rFonts w:ascii="Times New Roman" w:eastAsia="仿宋_GB2312" w:hAnsi="Times New Roman" w:cs="Times New Roman"/>
                <w:szCs w:val="21"/>
              </w:rPr>
              <w:t>(2)</w:t>
            </w:r>
            <w:r>
              <w:rPr>
                <w:rFonts w:ascii="Times New Roman" w:eastAsia="仿宋_GB2312" w:hAnsi="Times New Roman" w:cs="Times New Roman"/>
                <w:szCs w:val="21"/>
              </w:rPr>
              <w:t>制定有中长期发展目标，则：</w:t>
            </w:r>
            <w:r>
              <w:rPr>
                <w:rFonts w:ascii="宋体" w:eastAsia="宋体" w:hAnsi="宋体" w:cs="宋体" w:hint="eastAsia"/>
                <w:szCs w:val="21"/>
              </w:rPr>
              <w:t>①</w:t>
            </w:r>
            <w:r>
              <w:rPr>
                <w:rFonts w:ascii="Times New Roman" w:eastAsia="仿宋_GB2312" w:hAnsi="Times New Roman" w:cs="Times New Roman"/>
                <w:szCs w:val="21"/>
              </w:rPr>
              <w:t>部门中长期发展目标指向明确，符合部门未来工作的重点开展方向，具体内容明确且具有指导性，得</w:t>
            </w:r>
            <w:r>
              <w:rPr>
                <w:rFonts w:ascii="Times New Roman" w:eastAsia="仿宋_GB2312" w:hAnsi="Times New Roman" w:cs="Times New Roman"/>
                <w:szCs w:val="21"/>
              </w:rPr>
              <w:t>2</w:t>
            </w:r>
            <w:r>
              <w:rPr>
                <w:rFonts w:ascii="Times New Roman" w:eastAsia="仿宋_GB2312" w:hAnsi="Times New Roman" w:cs="Times New Roman"/>
                <w:szCs w:val="21"/>
              </w:rPr>
              <w:t>分；</w:t>
            </w:r>
            <w:r>
              <w:rPr>
                <w:rFonts w:ascii="宋体" w:eastAsia="宋体" w:hAnsi="宋体" w:cs="宋体" w:hint="eastAsia"/>
                <w:szCs w:val="21"/>
              </w:rPr>
              <w:t>②</w:t>
            </w:r>
            <w:r>
              <w:rPr>
                <w:rFonts w:ascii="Times New Roman" w:eastAsia="仿宋_GB2312" w:hAnsi="Times New Roman" w:cs="Times New Roman"/>
                <w:szCs w:val="21"/>
              </w:rPr>
              <w:t>明确性不足，得</w:t>
            </w:r>
            <w:r>
              <w:rPr>
                <w:rFonts w:ascii="Times New Roman" w:eastAsia="仿宋_GB2312" w:hAnsi="Times New Roman" w:cs="Times New Roman"/>
                <w:szCs w:val="21"/>
              </w:rPr>
              <w:t>1</w:t>
            </w:r>
            <w:r>
              <w:rPr>
                <w:rFonts w:ascii="Times New Roman" w:eastAsia="仿宋_GB2312" w:hAnsi="Times New Roman" w:cs="Times New Roman"/>
                <w:szCs w:val="21"/>
              </w:rPr>
              <w:t>分；</w:t>
            </w:r>
            <w:r>
              <w:rPr>
                <w:rFonts w:ascii="宋体" w:eastAsia="宋体" w:hAnsi="宋体" w:cs="宋体" w:hint="eastAsia"/>
                <w:szCs w:val="21"/>
              </w:rPr>
              <w:t>③</w:t>
            </w:r>
            <w:r>
              <w:rPr>
                <w:rFonts w:ascii="Times New Roman" w:eastAsia="仿宋_GB2312" w:hAnsi="Times New Roman" w:cs="Times New Roman"/>
                <w:szCs w:val="21"/>
              </w:rPr>
              <w:t>不明确，得</w:t>
            </w:r>
            <w:r>
              <w:rPr>
                <w:rFonts w:ascii="Times New Roman" w:eastAsia="仿宋_GB2312" w:hAnsi="Times New Roman" w:cs="Times New Roman"/>
                <w:szCs w:val="21"/>
              </w:rPr>
              <w:t>0</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依据《南京市</w:t>
            </w:r>
            <w:r>
              <w:rPr>
                <w:rFonts w:ascii="Times New Roman" w:eastAsia="仿宋_GB2312" w:hAnsi="Times New Roman" w:cs="Times New Roman"/>
                <w:szCs w:val="21"/>
              </w:rPr>
              <w:t>“</w:t>
            </w:r>
            <w:r>
              <w:rPr>
                <w:rFonts w:ascii="Times New Roman" w:eastAsia="仿宋_GB2312" w:hAnsi="Times New Roman" w:cs="Times New Roman"/>
                <w:szCs w:val="21"/>
              </w:rPr>
              <w:t>十四五</w:t>
            </w:r>
            <w:r>
              <w:rPr>
                <w:rFonts w:ascii="Times New Roman" w:eastAsia="仿宋_GB2312" w:hAnsi="Times New Roman" w:cs="Times New Roman"/>
                <w:szCs w:val="21"/>
              </w:rPr>
              <w:t>”</w:t>
            </w:r>
            <w:r>
              <w:rPr>
                <w:rFonts w:ascii="Times New Roman" w:eastAsia="仿宋_GB2312" w:hAnsi="Times New Roman" w:cs="Times New Roman"/>
                <w:szCs w:val="21"/>
              </w:rPr>
              <w:t>医疗保障事业发展规划》（宁政办发〔</w:t>
            </w:r>
            <w:r>
              <w:rPr>
                <w:rFonts w:ascii="Times New Roman" w:eastAsia="仿宋_GB2312" w:hAnsi="Times New Roman" w:cs="Times New Roman"/>
                <w:szCs w:val="21"/>
              </w:rPr>
              <w:t>2022</w:t>
            </w:r>
            <w:r>
              <w:rPr>
                <w:rFonts w:ascii="Times New Roman" w:eastAsia="仿宋_GB2312" w:hAnsi="Times New Roman" w:cs="Times New Roman"/>
                <w:szCs w:val="21"/>
              </w:rPr>
              <w:t>〕</w:t>
            </w:r>
            <w:r>
              <w:rPr>
                <w:rFonts w:ascii="Times New Roman" w:eastAsia="仿宋_GB2312" w:hAnsi="Times New Roman" w:cs="Times New Roman"/>
                <w:szCs w:val="21"/>
              </w:rPr>
              <w:t>58</w:t>
            </w:r>
            <w:r>
              <w:rPr>
                <w:rFonts w:ascii="Times New Roman" w:eastAsia="仿宋_GB2312" w:hAnsi="Times New Roman" w:cs="Times New Roman"/>
                <w:szCs w:val="21"/>
              </w:rPr>
              <w:t>号）文件精神，部门已组织实施</w:t>
            </w:r>
            <w:r>
              <w:rPr>
                <w:rFonts w:ascii="Times New Roman" w:eastAsia="仿宋_GB2312" w:hAnsi="Times New Roman" w:cs="Times New Roman"/>
                <w:szCs w:val="21"/>
              </w:rPr>
              <w:t>"</w:t>
            </w:r>
            <w:r>
              <w:rPr>
                <w:rFonts w:ascii="Times New Roman" w:eastAsia="仿宋_GB2312" w:hAnsi="Times New Roman" w:cs="Times New Roman"/>
                <w:szCs w:val="21"/>
              </w:rPr>
              <w:t>十四五</w:t>
            </w:r>
            <w:r>
              <w:rPr>
                <w:rFonts w:ascii="Times New Roman" w:eastAsia="仿宋_GB2312" w:hAnsi="Times New Roman" w:cs="Times New Roman"/>
                <w:szCs w:val="21"/>
              </w:rPr>
              <w:t>"</w:t>
            </w:r>
            <w:r>
              <w:rPr>
                <w:rFonts w:ascii="Times New Roman" w:eastAsia="仿宋_GB2312" w:hAnsi="Times New Roman" w:cs="Times New Roman"/>
                <w:szCs w:val="21"/>
              </w:rPr>
              <w:t>规划，同时，每年在部门整体绩效目标表中对部门中长期规划也给予详细阐述；</w:t>
            </w:r>
            <w:r>
              <w:rPr>
                <w:rFonts w:ascii="宋体" w:eastAsia="宋体" w:hAnsi="宋体" w:cs="宋体" w:hint="eastAsia"/>
                <w:szCs w:val="21"/>
              </w:rPr>
              <w:t>②</w:t>
            </w:r>
            <w:r>
              <w:rPr>
                <w:rFonts w:ascii="Times New Roman" w:eastAsia="仿宋_GB2312" w:hAnsi="Times New Roman" w:cs="Times New Roman"/>
                <w:szCs w:val="21"/>
              </w:rPr>
              <w:t>部门中长期目标指向明确，契合部门未来工作的重点开展方向，对工作内容、时间进度、责任分工等具有明确要求，具有较强的指导性。根据评分标准，得</w:t>
            </w:r>
            <w:r>
              <w:rPr>
                <w:rFonts w:ascii="Times New Roman" w:eastAsia="仿宋_GB2312" w:hAnsi="Times New Roman" w:cs="Times New Roman"/>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r>
      <w:tr w:rsidR="00417544">
        <w:trPr>
          <w:trHeight w:val="2524"/>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nil"/>
              <w:left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仿宋_GB2312" w:hAnsi="Times New Roman" w:cs="Times New Roman"/>
                <w:szCs w:val="21"/>
              </w:rPr>
              <w:t>A2</w:t>
            </w:r>
            <w:r>
              <w:rPr>
                <w:rFonts w:ascii="Times New Roman" w:eastAsia="仿宋_GB2312" w:hAnsi="Times New Roman" w:cs="Times New Roman"/>
                <w:szCs w:val="21"/>
              </w:rPr>
              <w:t>目标</w:t>
            </w:r>
            <w:r>
              <w:rPr>
                <w:rFonts w:ascii="Times New Roman" w:eastAsia="仿宋_GB2312" w:hAnsi="Times New Roman" w:cs="Times New Roman" w:hint="eastAsia"/>
                <w:szCs w:val="21"/>
              </w:rPr>
              <w:t>设定</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A2</w:t>
            </w:r>
            <w:r>
              <w:rPr>
                <w:rFonts w:ascii="Times New Roman" w:eastAsia="仿宋_GB2312" w:hAnsi="Times New Roman" w:cs="Times New Roman" w:hint="eastAsia"/>
                <w:szCs w:val="21"/>
              </w:rPr>
              <w:t>1</w:t>
            </w:r>
            <w:r>
              <w:rPr>
                <w:rFonts w:ascii="Times New Roman" w:eastAsia="仿宋_GB2312" w:hAnsi="Times New Roman" w:cs="Times New Roman"/>
                <w:szCs w:val="21"/>
              </w:rPr>
              <w:t>中长期目标与部门职能的匹配性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匹配</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中长期目标与部门职能相匹配，得</w:t>
            </w:r>
            <w:r>
              <w:rPr>
                <w:rFonts w:ascii="Times New Roman" w:eastAsia="仿宋_GB2312" w:hAnsi="Times New Roman" w:cs="Times New Roman"/>
                <w:szCs w:val="21"/>
              </w:rPr>
              <w:t>2</w:t>
            </w:r>
            <w:r>
              <w:rPr>
                <w:rFonts w:ascii="Times New Roman" w:eastAsia="仿宋_GB2312" w:hAnsi="Times New Roman" w:cs="Times New Roman"/>
                <w:szCs w:val="21"/>
              </w:rPr>
              <w:t>分；</w:t>
            </w:r>
            <w:r>
              <w:rPr>
                <w:rFonts w:ascii="宋体" w:eastAsia="宋体" w:hAnsi="宋体" w:cs="宋体" w:hint="eastAsia"/>
                <w:szCs w:val="21"/>
              </w:rPr>
              <w:t>②</w:t>
            </w:r>
            <w:r>
              <w:rPr>
                <w:rFonts w:ascii="Times New Roman" w:eastAsia="仿宋_GB2312" w:hAnsi="Times New Roman" w:cs="Times New Roman"/>
                <w:szCs w:val="21"/>
              </w:rPr>
              <w:t>匹配性不足，得</w:t>
            </w:r>
            <w:r>
              <w:rPr>
                <w:rFonts w:ascii="Times New Roman" w:eastAsia="仿宋_GB2312" w:hAnsi="Times New Roman" w:cs="Times New Roman"/>
                <w:szCs w:val="21"/>
              </w:rPr>
              <w:t xml:space="preserve"> 1</w:t>
            </w:r>
            <w:r>
              <w:rPr>
                <w:rFonts w:ascii="Times New Roman" w:eastAsia="仿宋_GB2312" w:hAnsi="Times New Roman" w:cs="Times New Roman"/>
                <w:szCs w:val="21"/>
              </w:rPr>
              <w:t>分；</w:t>
            </w:r>
            <w:r>
              <w:rPr>
                <w:rFonts w:ascii="宋体" w:eastAsia="宋体" w:hAnsi="宋体" w:cs="宋体" w:hint="eastAsia"/>
                <w:szCs w:val="21"/>
              </w:rPr>
              <w:t>③</w:t>
            </w:r>
            <w:r>
              <w:rPr>
                <w:rFonts w:ascii="Times New Roman" w:eastAsia="仿宋_GB2312" w:hAnsi="Times New Roman" w:cs="Times New Roman"/>
                <w:szCs w:val="21"/>
              </w:rPr>
              <w:t>不匹配，得</w:t>
            </w:r>
            <w:r>
              <w:rPr>
                <w:rFonts w:ascii="Times New Roman" w:eastAsia="仿宋_GB2312" w:hAnsi="Times New Roman" w:cs="Times New Roman"/>
                <w:szCs w:val="21"/>
              </w:rPr>
              <w:t>0</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rsidP="00567CE1">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依据《关于印发</w:t>
            </w:r>
            <w:r w:rsidR="00567CE1">
              <w:rPr>
                <w:rFonts w:ascii="Times New Roman" w:eastAsia="仿宋_GB2312" w:hAnsi="Times New Roman" w:cs="Times New Roman"/>
                <w:szCs w:val="21"/>
              </w:rPr>
              <w:t>&lt;</w:t>
            </w:r>
            <w:r>
              <w:rPr>
                <w:rFonts w:ascii="Times New Roman" w:eastAsia="仿宋_GB2312" w:hAnsi="Times New Roman" w:cs="Times New Roman"/>
                <w:szCs w:val="21"/>
              </w:rPr>
              <w:t>南京市医疗保险管理中心</w:t>
            </w:r>
            <w:r>
              <w:rPr>
                <w:rFonts w:ascii="Times New Roman" w:eastAsia="仿宋_GB2312" w:hAnsi="Times New Roman" w:cs="Times New Roman" w:hint="eastAsia"/>
                <w:szCs w:val="21"/>
              </w:rPr>
              <w:t>职</w:t>
            </w:r>
            <w:r>
              <w:rPr>
                <w:rFonts w:ascii="Times New Roman" w:eastAsia="仿宋_GB2312" w:hAnsi="Times New Roman" w:cs="Times New Roman"/>
                <w:szCs w:val="21"/>
              </w:rPr>
              <w:t>能配置、内设机构和人员编制规定</w:t>
            </w:r>
            <w:r w:rsidR="00567CE1">
              <w:rPr>
                <w:rFonts w:ascii="Times New Roman" w:eastAsia="仿宋_GB2312" w:hAnsi="Times New Roman" w:cs="Times New Roman"/>
                <w:szCs w:val="21"/>
              </w:rPr>
              <w:t>&gt;</w:t>
            </w:r>
            <w:r>
              <w:rPr>
                <w:rFonts w:ascii="Times New Roman" w:eastAsia="仿宋_GB2312" w:hAnsi="Times New Roman" w:cs="Times New Roman"/>
                <w:szCs w:val="21"/>
              </w:rPr>
              <w:t>的通知》（宁编发〔</w:t>
            </w:r>
            <w:r>
              <w:rPr>
                <w:rFonts w:ascii="Times New Roman" w:eastAsia="仿宋_GB2312" w:hAnsi="Times New Roman" w:cs="Times New Roman"/>
                <w:szCs w:val="21"/>
              </w:rPr>
              <w:t>2021</w:t>
            </w:r>
            <w:r>
              <w:rPr>
                <w:rFonts w:ascii="Times New Roman" w:eastAsia="仿宋_GB2312" w:hAnsi="Times New Roman" w:cs="Times New Roman"/>
                <w:szCs w:val="21"/>
              </w:rPr>
              <w:t>〕</w:t>
            </w:r>
            <w:r>
              <w:rPr>
                <w:rFonts w:ascii="Times New Roman" w:eastAsia="仿宋_GB2312" w:hAnsi="Times New Roman" w:cs="Times New Roman"/>
                <w:szCs w:val="21"/>
              </w:rPr>
              <w:t>25</w:t>
            </w:r>
            <w:r>
              <w:rPr>
                <w:rFonts w:ascii="Times New Roman" w:eastAsia="仿宋_GB2312" w:hAnsi="Times New Roman" w:cs="Times New Roman"/>
                <w:szCs w:val="21"/>
              </w:rPr>
              <w:t>号）、《关于印发</w:t>
            </w:r>
            <w:r w:rsidR="00567CE1">
              <w:rPr>
                <w:rFonts w:ascii="Times New Roman" w:eastAsia="仿宋_GB2312" w:hAnsi="Times New Roman" w:cs="Times New Roman"/>
                <w:szCs w:val="21"/>
              </w:rPr>
              <w:t>&lt;</w:t>
            </w:r>
            <w:r>
              <w:rPr>
                <w:rFonts w:ascii="Times New Roman" w:eastAsia="仿宋_GB2312" w:hAnsi="Times New Roman" w:cs="Times New Roman"/>
                <w:szCs w:val="21"/>
              </w:rPr>
              <w:t>南京市医疗保险管理中心内设机构职能设置方案</w:t>
            </w:r>
            <w:r w:rsidR="00567CE1">
              <w:rPr>
                <w:rFonts w:ascii="Times New Roman" w:eastAsia="仿宋_GB2312" w:hAnsi="Times New Roman" w:cs="Times New Roman"/>
                <w:szCs w:val="21"/>
              </w:rPr>
              <w:t>&gt;</w:t>
            </w:r>
            <w:r>
              <w:rPr>
                <w:rFonts w:ascii="Times New Roman" w:eastAsia="仿宋_GB2312" w:hAnsi="Times New Roman" w:cs="Times New Roman"/>
                <w:szCs w:val="21"/>
              </w:rPr>
              <w:t>的通知》（宁</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党组发</w:t>
            </w:r>
            <w:r w:rsidR="00567CE1">
              <w:rPr>
                <w:rFonts w:ascii="Times New Roman" w:eastAsia="仿宋_GB2312" w:hAnsi="Times New Roman" w:cs="Times New Roman"/>
                <w:szCs w:val="21"/>
              </w:rPr>
              <w:t>〔</w:t>
            </w:r>
            <w:r w:rsidR="00567CE1">
              <w:rPr>
                <w:rFonts w:ascii="Times New Roman" w:eastAsia="仿宋_GB2312" w:hAnsi="Times New Roman" w:cs="Times New Roman"/>
                <w:szCs w:val="21"/>
              </w:rPr>
              <w:t>202</w:t>
            </w:r>
            <w:r w:rsidR="00567CE1">
              <w:rPr>
                <w:rFonts w:ascii="Times New Roman" w:eastAsia="仿宋_GB2312" w:hAnsi="Times New Roman" w:cs="Times New Roman" w:hint="eastAsia"/>
                <w:szCs w:val="21"/>
              </w:rPr>
              <w:t>2</w:t>
            </w:r>
            <w:r w:rsidR="00567CE1">
              <w:rPr>
                <w:rFonts w:ascii="Times New Roman" w:eastAsia="仿宋_GB2312" w:hAnsi="Times New Roman" w:cs="Times New Roman"/>
                <w:szCs w:val="21"/>
              </w:rPr>
              <w:t>〕</w:t>
            </w:r>
            <w:r>
              <w:rPr>
                <w:rFonts w:ascii="Times New Roman" w:eastAsia="仿宋_GB2312" w:hAnsi="Times New Roman" w:cs="Times New Roman"/>
                <w:szCs w:val="21"/>
              </w:rPr>
              <w:t>17</w:t>
            </w:r>
            <w:r>
              <w:rPr>
                <w:rFonts w:ascii="Times New Roman" w:eastAsia="仿宋_GB2312" w:hAnsi="Times New Roman" w:cs="Times New Roman"/>
                <w:szCs w:val="21"/>
              </w:rPr>
              <w:t>号）等文件分析，部门所设立的中长期发展规划目标与部门职能相匹配</w:t>
            </w:r>
            <w:r>
              <w:rPr>
                <w:rFonts w:ascii="Times New Roman" w:eastAsia="仿宋_GB2312" w:hAnsi="Times New Roman" w:cs="Times New Roman"/>
                <w:szCs w:val="21"/>
              </w:rPr>
              <w:t>，且对部门各项职能进行了明确的职责分工。根据评分标准，得</w:t>
            </w:r>
            <w:r>
              <w:rPr>
                <w:rFonts w:ascii="Times New Roman" w:eastAsia="仿宋_GB2312" w:hAnsi="Times New Roman" w:cs="Times New Roman"/>
                <w:szCs w:val="21"/>
              </w:rPr>
              <w:t xml:space="preserve">2 </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华文仿宋" w:hAnsi="Times New Roman" w:cs="Times New Roman"/>
                <w:szCs w:val="21"/>
              </w:rPr>
              <w:t>2</w:t>
            </w:r>
          </w:p>
        </w:tc>
      </w:tr>
      <w:tr w:rsidR="00417544">
        <w:trPr>
          <w:trHeight w:val="1306"/>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right w:val="single" w:sz="4" w:space="0" w:color="000000"/>
            </w:tcBorders>
            <w:vAlign w:val="center"/>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A</w:t>
            </w:r>
            <w:proofErr w:type="gramStart"/>
            <w:r>
              <w:rPr>
                <w:rFonts w:ascii="Times New Roman" w:eastAsia="仿宋_GB2312" w:hAnsi="Times New Roman" w:cs="Times New Roman" w:hint="eastAsia"/>
                <w:szCs w:val="21"/>
              </w:rPr>
              <w:t>22</w:t>
            </w:r>
            <w:proofErr w:type="gramEnd"/>
            <w:r>
              <w:rPr>
                <w:rFonts w:ascii="Times New Roman" w:eastAsia="仿宋_GB2312" w:hAnsi="Times New Roman" w:cs="Times New Roman"/>
                <w:szCs w:val="21"/>
              </w:rPr>
              <w:t>年度工作目标明确性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明确</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部门年度工作目标明确，符合中长期目标；</w:t>
            </w:r>
            <w:r>
              <w:rPr>
                <w:rFonts w:ascii="宋体" w:eastAsia="宋体" w:hAnsi="宋体" w:cs="宋体" w:hint="eastAsia"/>
                <w:szCs w:val="21"/>
              </w:rPr>
              <w:t>②</w:t>
            </w:r>
            <w:r>
              <w:rPr>
                <w:rFonts w:ascii="Times New Roman" w:eastAsia="仿宋_GB2312" w:hAnsi="Times New Roman" w:cs="Times New Roman"/>
                <w:szCs w:val="21"/>
              </w:rPr>
              <w:t>得</w:t>
            </w:r>
            <w:r>
              <w:rPr>
                <w:rFonts w:ascii="Times New Roman" w:eastAsia="仿宋_GB2312" w:hAnsi="Times New Roman" w:cs="Times New Roman"/>
                <w:szCs w:val="21"/>
              </w:rPr>
              <w:t>2</w:t>
            </w:r>
            <w:r>
              <w:rPr>
                <w:rFonts w:ascii="Times New Roman" w:eastAsia="仿宋_GB2312" w:hAnsi="Times New Roman" w:cs="Times New Roman"/>
                <w:szCs w:val="21"/>
              </w:rPr>
              <w:t>分；</w:t>
            </w:r>
            <w:r>
              <w:rPr>
                <w:rFonts w:ascii="宋体" w:eastAsia="宋体" w:hAnsi="宋体" w:cs="宋体" w:hint="eastAsia"/>
                <w:szCs w:val="21"/>
              </w:rPr>
              <w:t>③</w:t>
            </w:r>
            <w:r>
              <w:rPr>
                <w:rFonts w:ascii="Times New Roman" w:eastAsia="仿宋_GB2312" w:hAnsi="Times New Roman" w:cs="Times New Roman"/>
                <w:szCs w:val="21"/>
              </w:rPr>
              <w:t>不明确或不符合，得</w:t>
            </w:r>
            <w:r>
              <w:rPr>
                <w:rFonts w:ascii="Times New Roman" w:eastAsia="仿宋_GB2312" w:hAnsi="Times New Roman" w:cs="Times New Roman"/>
                <w:szCs w:val="21"/>
              </w:rPr>
              <w:t>0</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根据《南京市医疗保险管理中心</w:t>
            </w:r>
            <w:r>
              <w:rPr>
                <w:rFonts w:ascii="Times New Roman" w:eastAsia="仿宋_GB2312" w:hAnsi="Times New Roman" w:cs="Times New Roman"/>
                <w:szCs w:val="21"/>
              </w:rPr>
              <w:t>202</w:t>
            </w:r>
            <w:r>
              <w:rPr>
                <w:rFonts w:ascii="Times New Roman" w:eastAsia="仿宋_GB2312" w:hAnsi="Times New Roman" w:cs="Times New Roman" w:hint="eastAsia"/>
                <w:szCs w:val="21"/>
              </w:rPr>
              <w:t>5</w:t>
            </w:r>
            <w:r>
              <w:rPr>
                <w:rFonts w:ascii="Times New Roman" w:eastAsia="仿宋_GB2312" w:hAnsi="Times New Roman" w:cs="Times New Roman"/>
                <w:szCs w:val="21"/>
              </w:rPr>
              <w:t>年度部门预算公开》、</w:t>
            </w:r>
            <w:proofErr w:type="gramStart"/>
            <w:r>
              <w:rPr>
                <w:rFonts w:ascii="Times New Roman" w:eastAsia="仿宋_GB2312" w:hAnsi="Times New Roman" w:cs="Times New Roman"/>
                <w:szCs w:val="21"/>
              </w:rPr>
              <w:t>《</w:t>
            </w:r>
            <w:proofErr w:type="gramEnd"/>
            <w:r>
              <w:rPr>
                <w:rFonts w:ascii="Times New Roman" w:eastAsia="仿宋_GB2312" w:hAnsi="Times New Roman" w:cs="Times New Roman"/>
                <w:szCs w:val="21"/>
              </w:rPr>
              <w:t>关于印发</w:t>
            </w:r>
            <w:r>
              <w:rPr>
                <w:rFonts w:ascii="Times New Roman" w:eastAsia="仿宋_GB2312" w:hAnsi="Times New Roman" w:cs="Times New Roman"/>
                <w:szCs w:val="21"/>
              </w:rPr>
              <w:t>&lt;202</w:t>
            </w:r>
            <w:r>
              <w:rPr>
                <w:rFonts w:ascii="Times New Roman" w:eastAsia="仿宋_GB2312" w:hAnsi="Times New Roman" w:cs="Times New Roman" w:hint="eastAsia"/>
                <w:szCs w:val="21"/>
              </w:rPr>
              <w:t>5</w:t>
            </w:r>
            <w:r>
              <w:rPr>
                <w:rFonts w:ascii="Times New Roman" w:eastAsia="仿宋_GB2312" w:hAnsi="Times New Roman" w:cs="Times New Roman"/>
                <w:szCs w:val="21"/>
              </w:rPr>
              <w:t>年</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保经办工作</w:t>
            </w:r>
            <w:r>
              <w:rPr>
                <w:rFonts w:ascii="Times New Roman" w:eastAsia="仿宋_GB2312" w:hAnsi="Times New Roman" w:cs="Times New Roman"/>
                <w:szCs w:val="21"/>
              </w:rPr>
              <w:t>要点</w:t>
            </w:r>
            <w:r>
              <w:rPr>
                <w:rFonts w:ascii="Times New Roman" w:eastAsia="仿宋_GB2312" w:hAnsi="Times New Roman" w:cs="Times New Roman"/>
                <w:szCs w:val="21"/>
              </w:rPr>
              <w:t>&gt;</w:t>
            </w:r>
            <w:r>
              <w:rPr>
                <w:rFonts w:ascii="Times New Roman" w:eastAsia="仿宋_GB2312" w:hAnsi="Times New Roman" w:cs="Times New Roman"/>
                <w:szCs w:val="21"/>
              </w:rPr>
              <w:t>的通知（宁</w:t>
            </w:r>
            <w:proofErr w:type="gramStart"/>
            <w:r>
              <w:rPr>
                <w:rFonts w:ascii="Times New Roman" w:eastAsia="仿宋_GB2312" w:hAnsi="Times New Roman" w:cs="Times New Roman"/>
                <w:szCs w:val="21"/>
              </w:rPr>
              <w:t>医险管</w:t>
            </w:r>
            <w:proofErr w:type="gramEnd"/>
            <w:r>
              <w:rPr>
                <w:rFonts w:ascii="Times New Roman" w:eastAsia="仿宋_GB2312" w:hAnsi="Times New Roman" w:cs="Times New Roman"/>
                <w:szCs w:val="21"/>
              </w:rPr>
              <w:t>〔</w:t>
            </w:r>
            <w:r>
              <w:rPr>
                <w:rFonts w:ascii="Times New Roman" w:eastAsia="仿宋_GB2312" w:hAnsi="Times New Roman" w:cs="Times New Roman"/>
                <w:szCs w:val="21"/>
              </w:rPr>
              <w:t>202</w:t>
            </w:r>
            <w:r>
              <w:rPr>
                <w:rFonts w:ascii="Times New Roman" w:eastAsia="仿宋_GB2312" w:hAnsi="Times New Roman" w:cs="Times New Roman" w:hint="eastAsia"/>
                <w:szCs w:val="21"/>
              </w:rPr>
              <w:t>5</w:t>
            </w:r>
            <w:r>
              <w:rPr>
                <w:rFonts w:ascii="Times New Roman" w:eastAsia="仿宋_GB2312" w:hAnsi="Times New Roman" w:cs="Times New Roman"/>
                <w:szCs w:val="21"/>
              </w:rPr>
              <w:t>〕</w:t>
            </w:r>
            <w:r>
              <w:rPr>
                <w:rFonts w:ascii="Times New Roman" w:eastAsia="仿宋_GB2312" w:hAnsi="Times New Roman" w:cs="Times New Roman"/>
                <w:szCs w:val="21"/>
              </w:rPr>
              <w:t>4</w:t>
            </w:r>
            <w:r>
              <w:rPr>
                <w:rFonts w:ascii="Times New Roman" w:eastAsia="仿宋_GB2312" w:hAnsi="Times New Roman" w:cs="Times New Roman"/>
                <w:szCs w:val="21"/>
              </w:rPr>
              <w:t>号），年度工作目标明确性较高，且符合部门中长期目标。根据评分标准，得</w:t>
            </w:r>
            <w:r>
              <w:rPr>
                <w:rFonts w:ascii="Times New Roman" w:eastAsia="仿宋_GB2312" w:hAnsi="Times New Roman" w:cs="Times New Roman"/>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华文仿宋" w:hAnsi="Times New Roman" w:cs="Times New Roman"/>
                <w:szCs w:val="21"/>
              </w:rPr>
              <w:t>2</w:t>
            </w:r>
          </w:p>
        </w:tc>
      </w:tr>
      <w:tr w:rsidR="00417544">
        <w:trPr>
          <w:trHeight w:val="1678"/>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bottom w:val="single" w:sz="4" w:space="0" w:color="000000"/>
              <w:right w:val="single" w:sz="4" w:space="0" w:color="000000"/>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A</w:t>
            </w:r>
            <w:proofErr w:type="gramStart"/>
            <w:r>
              <w:rPr>
                <w:rFonts w:ascii="Times New Roman" w:eastAsia="仿宋_GB2312" w:hAnsi="Times New Roman" w:cs="Times New Roman" w:hint="eastAsia"/>
                <w:szCs w:val="21"/>
              </w:rPr>
              <w:t>23</w:t>
            </w:r>
            <w:proofErr w:type="gramEnd"/>
            <w:r>
              <w:rPr>
                <w:rFonts w:ascii="Times New Roman" w:eastAsia="仿宋_GB2312" w:hAnsi="Times New Roman" w:cs="Times New Roman"/>
                <w:szCs w:val="21"/>
              </w:rPr>
              <w:t>年度工作目标科学合理性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科学合理</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年度工作目标可衡量，得</w:t>
            </w:r>
            <w:r>
              <w:rPr>
                <w:rFonts w:ascii="Times New Roman" w:eastAsia="仿宋_GB2312" w:hAnsi="Times New Roman" w:cs="Times New Roman"/>
                <w:szCs w:val="21"/>
              </w:rPr>
              <w:t>1</w:t>
            </w:r>
            <w:r>
              <w:rPr>
                <w:rFonts w:ascii="Times New Roman" w:eastAsia="仿宋_GB2312" w:hAnsi="Times New Roman" w:cs="Times New Roman"/>
                <w:szCs w:val="21"/>
              </w:rPr>
              <w:t>分；不可衡量，得</w:t>
            </w:r>
            <w:r>
              <w:rPr>
                <w:rFonts w:ascii="Times New Roman" w:eastAsia="仿宋_GB2312" w:hAnsi="Times New Roman" w:cs="Times New Roman"/>
                <w:szCs w:val="21"/>
              </w:rPr>
              <w:t>0</w:t>
            </w:r>
            <w:r>
              <w:rPr>
                <w:rFonts w:ascii="Times New Roman" w:eastAsia="仿宋_GB2312" w:hAnsi="Times New Roman" w:cs="Times New Roman"/>
                <w:szCs w:val="21"/>
              </w:rPr>
              <w:t>分。</w:t>
            </w:r>
            <w:r>
              <w:rPr>
                <w:rFonts w:ascii="宋体" w:eastAsia="宋体" w:hAnsi="宋体" w:cs="宋体" w:hint="eastAsia"/>
                <w:szCs w:val="21"/>
              </w:rPr>
              <w:t>②</w:t>
            </w:r>
            <w:r>
              <w:rPr>
                <w:rFonts w:ascii="Times New Roman" w:eastAsia="仿宋_GB2312" w:hAnsi="Times New Roman" w:cs="Times New Roman"/>
                <w:szCs w:val="21"/>
              </w:rPr>
              <w:t>年度工作目标可实现，得</w:t>
            </w:r>
            <w:r>
              <w:rPr>
                <w:rFonts w:ascii="Times New Roman" w:eastAsia="仿宋_GB2312" w:hAnsi="Times New Roman" w:cs="Times New Roman"/>
                <w:szCs w:val="21"/>
              </w:rPr>
              <w:t xml:space="preserve"> 1</w:t>
            </w:r>
            <w:r>
              <w:rPr>
                <w:rFonts w:ascii="Times New Roman" w:eastAsia="仿宋_GB2312" w:hAnsi="Times New Roman" w:cs="Times New Roman"/>
                <w:szCs w:val="21"/>
              </w:rPr>
              <w:t>分；不可实现，得</w:t>
            </w:r>
            <w:r>
              <w:rPr>
                <w:rFonts w:ascii="Times New Roman" w:eastAsia="仿宋_GB2312" w:hAnsi="Times New Roman" w:cs="Times New Roman"/>
                <w:szCs w:val="21"/>
              </w:rPr>
              <w:t xml:space="preserve"> 0</w:t>
            </w:r>
            <w:r>
              <w:rPr>
                <w:rFonts w:ascii="Times New Roman" w:eastAsia="仿宋_GB2312" w:hAnsi="Times New Roman" w:cs="Times New Roman"/>
                <w:szCs w:val="21"/>
              </w:rPr>
              <w:t>分。本指标分值为上述</w:t>
            </w:r>
            <w:r>
              <w:rPr>
                <w:rFonts w:ascii="Times New Roman" w:eastAsia="仿宋_GB2312" w:hAnsi="Times New Roman" w:cs="Times New Roman"/>
                <w:szCs w:val="21"/>
              </w:rPr>
              <w:t>2</w:t>
            </w:r>
            <w:r>
              <w:rPr>
                <w:rFonts w:ascii="Times New Roman" w:eastAsia="仿宋_GB2312" w:hAnsi="Times New Roman" w:cs="Times New Roman"/>
                <w:szCs w:val="21"/>
              </w:rPr>
              <w:t>项各自得分之</w:t>
            </w:r>
            <w:proofErr w:type="gramStart"/>
            <w:r>
              <w:rPr>
                <w:rFonts w:ascii="Times New Roman" w:eastAsia="仿宋_GB2312" w:hAnsi="Times New Roman" w:cs="Times New Roman"/>
                <w:szCs w:val="21"/>
              </w:rPr>
              <w:t>和</w:t>
            </w:r>
            <w:proofErr w:type="gramEnd"/>
            <w:r>
              <w:rPr>
                <w:rFonts w:ascii="Times New Roman" w:eastAsia="仿宋_GB2312" w:hAnsi="Times New Roman" w:cs="Times New Roman"/>
                <w:szCs w:val="21"/>
              </w:rPr>
              <w:t>。</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根据《南京市医疗保险管理中心</w:t>
            </w:r>
            <w:r>
              <w:rPr>
                <w:rFonts w:ascii="Times New Roman" w:eastAsia="仿宋_GB2312" w:hAnsi="Times New Roman" w:cs="Times New Roman"/>
                <w:szCs w:val="21"/>
              </w:rPr>
              <w:t>202</w:t>
            </w:r>
            <w:r>
              <w:rPr>
                <w:rFonts w:ascii="Times New Roman" w:eastAsia="仿宋_GB2312" w:hAnsi="Times New Roman" w:cs="Times New Roman" w:hint="eastAsia"/>
                <w:szCs w:val="21"/>
              </w:rPr>
              <w:t>5</w:t>
            </w:r>
            <w:r>
              <w:rPr>
                <w:rFonts w:ascii="Times New Roman" w:eastAsia="仿宋_GB2312" w:hAnsi="Times New Roman" w:cs="Times New Roman"/>
                <w:szCs w:val="21"/>
              </w:rPr>
              <w:t>年度部门预算公开》、</w:t>
            </w:r>
            <w:proofErr w:type="gramStart"/>
            <w:r>
              <w:rPr>
                <w:rFonts w:ascii="Times New Roman" w:eastAsia="仿宋_GB2312" w:hAnsi="Times New Roman" w:cs="Times New Roman"/>
                <w:szCs w:val="21"/>
              </w:rPr>
              <w:t>《</w:t>
            </w:r>
            <w:proofErr w:type="gramEnd"/>
            <w:r>
              <w:rPr>
                <w:rFonts w:ascii="Times New Roman" w:eastAsia="仿宋_GB2312" w:hAnsi="Times New Roman" w:cs="Times New Roman"/>
                <w:szCs w:val="21"/>
              </w:rPr>
              <w:t>关于印发</w:t>
            </w:r>
            <w:r>
              <w:rPr>
                <w:rFonts w:ascii="Times New Roman" w:eastAsia="仿宋_GB2312" w:hAnsi="Times New Roman" w:cs="Times New Roman"/>
                <w:szCs w:val="21"/>
              </w:rPr>
              <w:t>&lt;202</w:t>
            </w:r>
            <w:r>
              <w:rPr>
                <w:rFonts w:ascii="Times New Roman" w:eastAsia="仿宋_GB2312" w:hAnsi="Times New Roman" w:cs="Times New Roman" w:hint="eastAsia"/>
                <w:szCs w:val="21"/>
              </w:rPr>
              <w:t>5</w:t>
            </w:r>
            <w:r>
              <w:rPr>
                <w:rFonts w:ascii="Times New Roman" w:eastAsia="仿宋_GB2312" w:hAnsi="Times New Roman" w:cs="Times New Roman"/>
                <w:szCs w:val="21"/>
              </w:rPr>
              <w:t>年</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保经办工作要点</w:t>
            </w:r>
            <w:r>
              <w:rPr>
                <w:rFonts w:ascii="Times New Roman" w:eastAsia="仿宋_GB2312" w:hAnsi="Times New Roman" w:cs="Times New Roman"/>
                <w:szCs w:val="21"/>
              </w:rPr>
              <w:t>&gt;</w:t>
            </w:r>
            <w:r>
              <w:rPr>
                <w:rFonts w:ascii="Times New Roman" w:eastAsia="仿宋_GB2312" w:hAnsi="Times New Roman" w:cs="Times New Roman"/>
                <w:szCs w:val="21"/>
              </w:rPr>
              <w:t>的通知（宁</w:t>
            </w:r>
            <w:proofErr w:type="gramStart"/>
            <w:r>
              <w:rPr>
                <w:rFonts w:ascii="Times New Roman" w:eastAsia="仿宋_GB2312" w:hAnsi="Times New Roman" w:cs="Times New Roman"/>
                <w:szCs w:val="21"/>
              </w:rPr>
              <w:t>医险管</w:t>
            </w:r>
            <w:proofErr w:type="gramEnd"/>
            <w:r>
              <w:rPr>
                <w:rFonts w:ascii="Times New Roman" w:eastAsia="仿宋_GB2312" w:hAnsi="Times New Roman" w:cs="Times New Roman"/>
                <w:szCs w:val="21"/>
              </w:rPr>
              <w:t>〔</w:t>
            </w:r>
            <w:r>
              <w:rPr>
                <w:rFonts w:ascii="Times New Roman" w:eastAsia="仿宋_GB2312" w:hAnsi="Times New Roman" w:cs="Times New Roman"/>
                <w:szCs w:val="21"/>
              </w:rPr>
              <w:t>202</w:t>
            </w:r>
            <w:r>
              <w:rPr>
                <w:rFonts w:ascii="Times New Roman" w:eastAsia="仿宋_GB2312" w:hAnsi="Times New Roman" w:cs="Times New Roman" w:hint="eastAsia"/>
                <w:szCs w:val="21"/>
              </w:rPr>
              <w:t>5</w:t>
            </w:r>
            <w:r>
              <w:rPr>
                <w:rFonts w:ascii="Times New Roman" w:eastAsia="仿宋_GB2312" w:hAnsi="Times New Roman" w:cs="Times New Roman"/>
                <w:szCs w:val="21"/>
              </w:rPr>
              <w:t>〕</w:t>
            </w:r>
            <w:r>
              <w:rPr>
                <w:rFonts w:ascii="Times New Roman" w:eastAsia="仿宋_GB2312" w:hAnsi="Times New Roman" w:cs="Times New Roman"/>
                <w:szCs w:val="21"/>
              </w:rPr>
              <w:t>4</w:t>
            </w:r>
            <w:r>
              <w:rPr>
                <w:rFonts w:ascii="Times New Roman" w:eastAsia="仿宋_GB2312" w:hAnsi="Times New Roman" w:cs="Times New Roman"/>
                <w:szCs w:val="21"/>
              </w:rPr>
              <w:t>号），内容显示：</w:t>
            </w:r>
            <w:r>
              <w:rPr>
                <w:rFonts w:ascii="宋体" w:eastAsia="宋体" w:hAnsi="宋体" w:cs="宋体" w:hint="eastAsia"/>
                <w:szCs w:val="21"/>
              </w:rPr>
              <w:t>①</w:t>
            </w:r>
            <w:r>
              <w:rPr>
                <w:rFonts w:ascii="Times New Roman" w:eastAsia="仿宋_GB2312" w:hAnsi="Times New Roman" w:cs="Times New Roman"/>
                <w:szCs w:val="21"/>
              </w:rPr>
              <w:t>部门年度工作目标细化、量化、可衡量，得</w:t>
            </w:r>
            <w:r>
              <w:rPr>
                <w:rFonts w:ascii="Times New Roman" w:eastAsia="仿宋_GB2312" w:hAnsi="Times New Roman" w:cs="Times New Roman"/>
                <w:szCs w:val="21"/>
              </w:rPr>
              <w:t>1</w:t>
            </w:r>
            <w:r>
              <w:rPr>
                <w:rFonts w:ascii="Times New Roman" w:eastAsia="仿宋_GB2312" w:hAnsi="Times New Roman" w:cs="Times New Roman"/>
                <w:szCs w:val="21"/>
              </w:rPr>
              <w:t>分；</w:t>
            </w:r>
            <w:r>
              <w:rPr>
                <w:rFonts w:ascii="宋体" w:eastAsia="宋体" w:hAnsi="宋体" w:cs="宋体" w:hint="eastAsia"/>
                <w:szCs w:val="21"/>
              </w:rPr>
              <w:t>②</w:t>
            </w:r>
            <w:r>
              <w:rPr>
                <w:rFonts w:ascii="Times New Roman" w:eastAsia="仿宋_GB2312" w:hAnsi="Times New Roman" w:cs="Times New Roman"/>
                <w:szCs w:val="21"/>
              </w:rPr>
              <w:t>部门年度工作目标符合实际，可实现，得</w:t>
            </w:r>
            <w:r>
              <w:rPr>
                <w:rFonts w:ascii="Times New Roman" w:eastAsia="仿宋_GB2312" w:hAnsi="Times New Roman" w:cs="Times New Roman"/>
                <w:szCs w:val="21"/>
              </w:rPr>
              <w:t xml:space="preserve">1 </w:t>
            </w:r>
            <w:r>
              <w:rPr>
                <w:rFonts w:ascii="Times New Roman" w:eastAsia="仿宋_GB2312" w:hAnsi="Times New Roman" w:cs="Times New Roman"/>
                <w:szCs w:val="21"/>
              </w:rPr>
              <w:t>分。</w:t>
            </w:r>
            <w:r>
              <w:rPr>
                <w:rFonts w:ascii="Times New Roman" w:eastAsia="仿宋_GB2312" w:hAnsi="Times New Roman" w:cs="Times New Roman" w:hint="eastAsia"/>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华文仿宋" w:hAnsi="Times New Roman" w:cs="Times New Roman"/>
                <w:szCs w:val="21"/>
              </w:rPr>
              <w:t>2</w:t>
            </w:r>
          </w:p>
        </w:tc>
      </w:tr>
      <w:tr w:rsidR="00417544">
        <w:trPr>
          <w:trHeight w:val="1378"/>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single" w:sz="4" w:space="0" w:color="000000"/>
              <w:left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A</w:t>
            </w:r>
            <w:r>
              <w:rPr>
                <w:rFonts w:ascii="Times New Roman" w:eastAsia="仿宋_GB2312" w:hAnsi="Times New Roman" w:cs="Times New Roman" w:hint="eastAsia"/>
                <w:szCs w:val="21"/>
              </w:rPr>
              <w:t>3</w:t>
            </w:r>
            <w:r>
              <w:rPr>
                <w:rFonts w:ascii="Times New Roman" w:eastAsia="仿宋_GB2312" w:hAnsi="Times New Roman" w:cs="Times New Roman"/>
                <w:szCs w:val="21"/>
              </w:rPr>
              <w:t>预算编制</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A</w:t>
            </w:r>
            <w:r>
              <w:rPr>
                <w:rFonts w:ascii="Times New Roman" w:eastAsia="仿宋_GB2312" w:hAnsi="Times New Roman" w:cs="Times New Roman" w:hint="eastAsia"/>
                <w:szCs w:val="21"/>
              </w:rPr>
              <w:t>3</w:t>
            </w:r>
            <w:r>
              <w:rPr>
                <w:rFonts w:ascii="Times New Roman" w:eastAsia="仿宋_GB2312" w:hAnsi="Times New Roman" w:cs="Times New Roman"/>
                <w:szCs w:val="21"/>
              </w:rPr>
              <w:t>1</w:t>
            </w:r>
            <w:r>
              <w:rPr>
                <w:rFonts w:ascii="Times New Roman" w:eastAsia="仿宋_GB2312" w:hAnsi="Times New Roman" w:cs="Times New Roman"/>
                <w:szCs w:val="21"/>
              </w:rPr>
              <w:t>预算编</w:t>
            </w:r>
          </w:p>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制</w:t>
            </w:r>
            <w:r>
              <w:rPr>
                <w:rFonts w:ascii="Times New Roman" w:eastAsia="仿宋_GB2312" w:hAnsi="Times New Roman" w:cs="Times New Roman" w:hint="eastAsia"/>
                <w:szCs w:val="21"/>
              </w:rPr>
              <w:t>规范</w:t>
            </w:r>
            <w:r>
              <w:rPr>
                <w:rFonts w:ascii="Times New Roman" w:eastAsia="仿宋_GB2312" w:hAnsi="Times New Roman" w:cs="Times New Roman"/>
                <w:szCs w:val="21"/>
              </w:rPr>
              <w:t>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规范</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宋体" w:eastAsia="宋体" w:hAnsi="宋体" w:cs="宋体"/>
                <w:szCs w:val="21"/>
              </w:rPr>
            </w:pPr>
            <w:r>
              <w:rPr>
                <w:rFonts w:ascii="Times New Roman" w:eastAsia="仿宋_GB2312" w:hAnsi="Times New Roman" w:cs="Times New Roman" w:hint="eastAsia"/>
                <w:szCs w:val="21"/>
              </w:rPr>
              <w:t>预算编制流程是否科学规范，遵循两上两下机制，经局办公会审议得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分；未执行编制流程，不得分。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预算编制流程科学规范，遵循两上两下机制，经局办公会审议。根据评分标准，得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rPr>
          <w:trHeight w:val="2092"/>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right w:val="single" w:sz="4" w:space="0" w:color="000000"/>
            </w:tcBorders>
            <w:vAlign w:val="center"/>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A</w:t>
            </w:r>
            <w:r>
              <w:rPr>
                <w:rFonts w:ascii="Times New Roman" w:eastAsia="仿宋_GB2312" w:hAnsi="Times New Roman" w:cs="Times New Roman" w:hint="eastAsia"/>
                <w:szCs w:val="21"/>
              </w:rPr>
              <w:t>32</w:t>
            </w:r>
            <w:r>
              <w:rPr>
                <w:rFonts w:ascii="Times New Roman" w:eastAsia="仿宋_GB2312" w:hAnsi="Times New Roman" w:cs="Times New Roman"/>
                <w:szCs w:val="21"/>
              </w:rPr>
              <w:t>预算编</w:t>
            </w:r>
          </w:p>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制科学性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科学</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部门预算编制经过科学论证程序，得</w:t>
            </w:r>
            <w:r>
              <w:rPr>
                <w:rFonts w:ascii="Times New Roman" w:eastAsia="仿宋_GB2312" w:hAnsi="Times New Roman" w:cs="Times New Roman"/>
                <w:szCs w:val="21"/>
              </w:rPr>
              <w:t>1</w:t>
            </w:r>
            <w:r>
              <w:rPr>
                <w:rFonts w:ascii="Times New Roman" w:eastAsia="仿宋_GB2312" w:hAnsi="Times New Roman" w:cs="Times New Roman"/>
                <w:szCs w:val="21"/>
              </w:rPr>
              <w:t>分；</w:t>
            </w:r>
            <w:proofErr w:type="gramStart"/>
            <w:r>
              <w:rPr>
                <w:rFonts w:ascii="Times New Roman" w:eastAsia="仿宋_GB2312" w:hAnsi="Times New Roman" w:cs="Times New Roman"/>
                <w:szCs w:val="21"/>
              </w:rPr>
              <w:t>未科学</w:t>
            </w:r>
            <w:proofErr w:type="gramEnd"/>
            <w:r>
              <w:rPr>
                <w:rFonts w:ascii="Times New Roman" w:eastAsia="仿宋_GB2312" w:hAnsi="Times New Roman" w:cs="Times New Roman"/>
                <w:szCs w:val="21"/>
              </w:rPr>
              <w:t>论证，得</w:t>
            </w:r>
            <w:r>
              <w:rPr>
                <w:rFonts w:ascii="Times New Roman" w:eastAsia="仿宋_GB2312" w:hAnsi="Times New Roman" w:cs="Times New Roman"/>
                <w:szCs w:val="21"/>
              </w:rPr>
              <w:t>0</w:t>
            </w:r>
            <w:r>
              <w:rPr>
                <w:rFonts w:ascii="Times New Roman" w:eastAsia="仿宋_GB2312" w:hAnsi="Times New Roman" w:cs="Times New Roman"/>
                <w:szCs w:val="21"/>
              </w:rPr>
              <w:t>分；</w:t>
            </w:r>
            <w:r>
              <w:rPr>
                <w:rFonts w:ascii="宋体" w:eastAsia="宋体" w:hAnsi="宋体" w:cs="宋体" w:hint="eastAsia"/>
                <w:szCs w:val="21"/>
              </w:rPr>
              <w:t>②</w:t>
            </w:r>
            <w:r>
              <w:rPr>
                <w:rFonts w:ascii="Times New Roman" w:eastAsia="仿宋_GB2312" w:hAnsi="Times New Roman" w:cs="Times New Roman"/>
                <w:szCs w:val="21"/>
              </w:rPr>
              <w:t>预算额度测算依据充分清晰，得</w:t>
            </w:r>
            <w:r>
              <w:rPr>
                <w:rFonts w:ascii="Times New Roman" w:eastAsia="仿宋_GB2312" w:hAnsi="Times New Roman" w:cs="Times New Roman"/>
                <w:szCs w:val="21"/>
              </w:rPr>
              <w:t xml:space="preserve"> 1</w:t>
            </w:r>
            <w:r>
              <w:rPr>
                <w:rFonts w:ascii="Times New Roman" w:eastAsia="仿宋_GB2312" w:hAnsi="Times New Roman" w:cs="Times New Roman"/>
                <w:szCs w:val="21"/>
              </w:rPr>
              <w:t>分；不充分或不清晰，得</w:t>
            </w:r>
            <w:r>
              <w:rPr>
                <w:rFonts w:ascii="Times New Roman" w:eastAsia="仿宋_GB2312" w:hAnsi="Times New Roman" w:cs="Times New Roman"/>
                <w:szCs w:val="21"/>
              </w:rPr>
              <w:t>0</w:t>
            </w:r>
            <w:r>
              <w:rPr>
                <w:rFonts w:ascii="Times New Roman" w:eastAsia="仿宋_GB2312" w:hAnsi="Times New Roman" w:cs="Times New Roman"/>
                <w:szCs w:val="21"/>
              </w:rPr>
              <w:t>分；本指标分值为上述</w:t>
            </w:r>
            <w:r>
              <w:rPr>
                <w:rFonts w:ascii="Times New Roman" w:eastAsia="仿宋_GB2312" w:hAnsi="Times New Roman" w:cs="Times New Roman"/>
                <w:szCs w:val="21"/>
              </w:rPr>
              <w:t>2</w:t>
            </w:r>
            <w:r>
              <w:rPr>
                <w:rFonts w:ascii="Times New Roman" w:eastAsia="仿宋_GB2312" w:hAnsi="Times New Roman" w:cs="Times New Roman"/>
                <w:szCs w:val="21"/>
              </w:rPr>
              <w:t>项各自得分之</w:t>
            </w:r>
            <w:proofErr w:type="gramStart"/>
            <w:r>
              <w:rPr>
                <w:rFonts w:ascii="Times New Roman" w:eastAsia="仿宋_GB2312" w:hAnsi="Times New Roman" w:cs="Times New Roman"/>
                <w:szCs w:val="21"/>
              </w:rPr>
              <w:t>和</w:t>
            </w:r>
            <w:proofErr w:type="gramEnd"/>
            <w:r>
              <w:rPr>
                <w:rFonts w:ascii="Times New Roman" w:eastAsia="仿宋_GB2312" w:hAnsi="Times New Roman" w:cs="Times New Roman"/>
                <w:szCs w:val="21"/>
              </w:rPr>
              <w:t>。</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市</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保中心部门预算执行率为</w:t>
            </w:r>
            <w:r>
              <w:rPr>
                <w:rFonts w:ascii="Times New Roman" w:eastAsia="仿宋_GB2312" w:hAnsi="Times New Roman" w:cs="Times New Roman"/>
                <w:szCs w:val="21"/>
              </w:rPr>
              <w:t>99.</w:t>
            </w:r>
            <w:r>
              <w:rPr>
                <w:rFonts w:ascii="Times New Roman" w:eastAsia="仿宋_GB2312" w:hAnsi="Times New Roman" w:cs="Times New Roman" w:hint="eastAsia"/>
                <w:szCs w:val="21"/>
              </w:rPr>
              <w:t>99</w:t>
            </w:r>
            <w:r>
              <w:rPr>
                <w:rFonts w:ascii="Times New Roman" w:eastAsia="仿宋_GB2312" w:hAnsi="Times New Roman" w:cs="Times New Roman"/>
                <w:szCs w:val="21"/>
              </w:rPr>
              <w:t>%</w:t>
            </w:r>
            <w:r>
              <w:rPr>
                <w:rFonts w:ascii="Times New Roman" w:eastAsia="仿宋_GB2312" w:hAnsi="Times New Roman" w:cs="Times New Roman"/>
                <w:szCs w:val="21"/>
              </w:rPr>
              <w:t>，及专项资金预算执行率为</w:t>
            </w:r>
            <w:r>
              <w:rPr>
                <w:rFonts w:ascii="Times New Roman" w:eastAsia="仿宋_GB2312" w:hAnsi="Times New Roman" w:cs="Times New Roman" w:hint="eastAsia"/>
                <w:szCs w:val="21"/>
              </w:rPr>
              <w:t>100</w:t>
            </w:r>
            <w:r>
              <w:rPr>
                <w:rFonts w:ascii="Times New Roman" w:eastAsia="仿宋_GB2312" w:hAnsi="Times New Roman" w:cs="Times New Roman"/>
                <w:szCs w:val="21"/>
              </w:rPr>
              <w:t>%</w:t>
            </w:r>
            <w:r>
              <w:rPr>
                <w:rFonts w:ascii="Times New Roman" w:eastAsia="仿宋_GB2312" w:hAnsi="Times New Roman" w:cs="Times New Roman"/>
                <w:szCs w:val="21"/>
              </w:rPr>
              <w:t>，表明部门编制预算科学性足，测算依据充分清晰。</w:t>
            </w:r>
            <w:r>
              <w:rPr>
                <w:rFonts w:ascii="Times New Roman" w:eastAsia="仿宋_GB2312" w:hAnsi="Times New Roman" w:cs="Times New Roman" w:hint="eastAsia"/>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r>
      <w:tr w:rsidR="00417544">
        <w:trPr>
          <w:trHeight w:val="1515"/>
          <w:jc w:val="center"/>
        </w:trPr>
        <w:tc>
          <w:tcPr>
            <w:tcW w:w="1081" w:type="dxa"/>
            <w:vMerge/>
            <w:tcBorders>
              <w:left w:val="single" w:sz="4" w:space="0" w:color="000000"/>
              <w:bottom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bottom w:val="single" w:sz="4" w:space="0" w:color="000000"/>
              <w:right w:val="single" w:sz="4" w:space="0" w:color="000000"/>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A</w:t>
            </w:r>
            <w:r>
              <w:rPr>
                <w:rFonts w:ascii="Times New Roman" w:eastAsia="仿宋_GB2312" w:hAnsi="Times New Roman" w:cs="Times New Roman" w:hint="eastAsia"/>
                <w:szCs w:val="21"/>
              </w:rPr>
              <w:t>33</w:t>
            </w:r>
            <w:r>
              <w:rPr>
                <w:rFonts w:ascii="Times New Roman" w:eastAsia="仿宋_GB2312" w:hAnsi="Times New Roman" w:cs="Times New Roman"/>
                <w:szCs w:val="21"/>
              </w:rPr>
              <w:t>预算编</w:t>
            </w:r>
          </w:p>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制匹配性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匹配</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预算内容与部门职责匹配，得</w:t>
            </w:r>
            <w:r>
              <w:rPr>
                <w:rFonts w:ascii="Times New Roman" w:eastAsia="仿宋_GB2312" w:hAnsi="Times New Roman" w:cs="Times New Roman"/>
                <w:szCs w:val="21"/>
              </w:rPr>
              <w:t xml:space="preserve">1 </w:t>
            </w:r>
            <w:r>
              <w:rPr>
                <w:rFonts w:ascii="Times New Roman" w:eastAsia="仿宋_GB2312" w:hAnsi="Times New Roman" w:cs="Times New Roman"/>
                <w:szCs w:val="21"/>
              </w:rPr>
              <w:t>分；不匹配，得</w:t>
            </w:r>
            <w:r>
              <w:rPr>
                <w:rFonts w:ascii="Times New Roman" w:eastAsia="仿宋_GB2312" w:hAnsi="Times New Roman" w:cs="Times New Roman"/>
                <w:szCs w:val="21"/>
              </w:rPr>
              <w:t>0</w:t>
            </w:r>
            <w:r>
              <w:rPr>
                <w:rFonts w:ascii="Times New Roman" w:eastAsia="仿宋_GB2312" w:hAnsi="Times New Roman" w:cs="Times New Roman"/>
                <w:szCs w:val="21"/>
              </w:rPr>
              <w:t>分；</w:t>
            </w:r>
            <w:r>
              <w:rPr>
                <w:rFonts w:ascii="宋体" w:eastAsia="宋体" w:hAnsi="宋体" w:cs="宋体" w:hint="eastAsia"/>
                <w:szCs w:val="21"/>
              </w:rPr>
              <w:t>②</w:t>
            </w:r>
            <w:r>
              <w:rPr>
                <w:rFonts w:ascii="Times New Roman" w:eastAsia="仿宋_GB2312" w:hAnsi="Times New Roman" w:cs="Times New Roman"/>
                <w:szCs w:val="21"/>
              </w:rPr>
              <w:t>预算编制与重点工作任务相匹配，得</w:t>
            </w:r>
            <w:r>
              <w:rPr>
                <w:rFonts w:ascii="Times New Roman" w:eastAsia="仿宋_GB2312" w:hAnsi="Times New Roman" w:cs="Times New Roman"/>
                <w:szCs w:val="21"/>
              </w:rPr>
              <w:t>1</w:t>
            </w:r>
            <w:r>
              <w:rPr>
                <w:rFonts w:ascii="Times New Roman" w:eastAsia="仿宋_GB2312" w:hAnsi="Times New Roman" w:cs="Times New Roman"/>
                <w:szCs w:val="21"/>
              </w:rPr>
              <w:t>分；</w:t>
            </w:r>
            <w:r>
              <w:rPr>
                <w:rFonts w:ascii="宋体" w:eastAsia="宋体" w:hAnsi="宋体" w:cs="宋体" w:hint="eastAsia"/>
                <w:szCs w:val="21"/>
              </w:rPr>
              <w:t>③</w:t>
            </w:r>
            <w:r>
              <w:rPr>
                <w:rFonts w:ascii="Times New Roman" w:eastAsia="仿宋_GB2312" w:hAnsi="Times New Roman" w:cs="Times New Roman"/>
                <w:szCs w:val="21"/>
              </w:rPr>
              <w:t>不匹配，得</w:t>
            </w:r>
            <w:r>
              <w:rPr>
                <w:rFonts w:ascii="Times New Roman" w:eastAsia="仿宋_GB2312" w:hAnsi="Times New Roman" w:cs="Times New Roman"/>
                <w:szCs w:val="21"/>
              </w:rPr>
              <w:t>0</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依据《南京市医疗保险管理中心</w:t>
            </w:r>
            <w:r>
              <w:rPr>
                <w:rFonts w:ascii="Times New Roman" w:eastAsia="仿宋_GB2312" w:hAnsi="Times New Roman" w:cs="Times New Roman"/>
                <w:szCs w:val="21"/>
              </w:rPr>
              <w:t>202</w:t>
            </w:r>
            <w:r>
              <w:rPr>
                <w:rFonts w:ascii="Times New Roman" w:eastAsia="仿宋_GB2312" w:hAnsi="Times New Roman" w:cs="Times New Roman" w:hint="eastAsia"/>
                <w:szCs w:val="21"/>
              </w:rPr>
              <w:t>5</w:t>
            </w:r>
            <w:r>
              <w:rPr>
                <w:rFonts w:ascii="Times New Roman" w:eastAsia="仿宋_GB2312" w:hAnsi="Times New Roman" w:cs="Times New Roman"/>
                <w:szCs w:val="21"/>
              </w:rPr>
              <w:t>年度部门决算公开》资料显示，市</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w:t>
            </w:r>
            <w:r>
              <w:rPr>
                <w:rFonts w:ascii="宋体" w:eastAsia="宋体" w:hAnsi="宋体" w:cs="宋体" w:hint="eastAsia"/>
                <w:szCs w:val="21"/>
              </w:rPr>
              <w:t>①</w:t>
            </w:r>
            <w:r>
              <w:rPr>
                <w:rFonts w:ascii="Times New Roman" w:eastAsia="仿宋_GB2312" w:hAnsi="Times New Roman" w:cs="Times New Roman"/>
                <w:szCs w:val="21"/>
              </w:rPr>
              <w:t>预算内容与部门职责相匹配；</w:t>
            </w:r>
            <w:r>
              <w:rPr>
                <w:rFonts w:ascii="宋体" w:eastAsia="宋体" w:hAnsi="宋体" w:cs="宋体" w:hint="eastAsia"/>
                <w:szCs w:val="21"/>
              </w:rPr>
              <w:t>②</w:t>
            </w:r>
            <w:r>
              <w:rPr>
                <w:rFonts w:ascii="Times New Roman" w:eastAsia="仿宋_GB2312" w:hAnsi="Times New Roman" w:cs="Times New Roman"/>
                <w:szCs w:val="21"/>
              </w:rPr>
              <w:t>预算编制与重点工作任务相匹配。根据评分标准，得</w:t>
            </w:r>
            <w:r>
              <w:rPr>
                <w:rFonts w:ascii="Times New Roman" w:eastAsia="仿宋_GB2312" w:hAnsi="Times New Roman" w:cs="Times New Roman"/>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r>
      <w:tr w:rsidR="00417544">
        <w:trPr>
          <w:trHeight w:val="1523"/>
          <w:jc w:val="center"/>
        </w:trPr>
        <w:tc>
          <w:tcPr>
            <w:tcW w:w="1081" w:type="dxa"/>
            <w:vMerge w:val="restart"/>
            <w:tcBorders>
              <w:top w:val="single" w:sz="4" w:space="0" w:color="000000"/>
              <w:left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B</w:t>
            </w:r>
            <w:r>
              <w:rPr>
                <w:rFonts w:ascii="Times New Roman" w:eastAsia="黑体" w:hAnsi="Times New Roman" w:cs="Times New Roman" w:hint="eastAsia"/>
                <w:szCs w:val="21"/>
              </w:rPr>
              <w:t>过程</w:t>
            </w:r>
            <w:r>
              <w:rPr>
                <w:rFonts w:ascii="Times New Roman" w:eastAsia="黑体" w:hAnsi="Times New Roman" w:cs="Times New Roman" w:hint="eastAsia"/>
                <w:szCs w:val="21"/>
              </w:rPr>
              <w:t xml:space="preserve"> </w:t>
            </w:r>
            <w:r>
              <w:rPr>
                <w:rFonts w:ascii="Times New Roman" w:eastAsia="黑体" w:hAnsi="Times New Roman" w:cs="Times New Roman"/>
                <w:szCs w:val="21"/>
              </w:rPr>
              <w:t>（</w:t>
            </w:r>
            <w:r>
              <w:rPr>
                <w:rFonts w:ascii="Times New Roman" w:eastAsia="黑体" w:hAnsi="Times New Roman" w:cs="Times New Roman" w:hint="eastAsia"/>
                <w:szCs w:val="21"/>
              </w:rPr>
              <w:t>50</w:t>
            </w:r>
          </w:p>
          <w:p w:rsidR="00417544" w:rsidRDefault="00076206">
            <w:pPr>
              <w:spacing w:line="300" w:lineRule="exact"/>
              <w:jc w:val="center"/>
              <w:rPr>
                <w:rFonts w:ascii="Times New Roman" w:eastAsia="华文仿宋" w:hAnsi="Times New Roman" w:cs="Times New Roman"/>
                <w:szCs w:val="21"/>
              </w:rPr>
            </w:pPr>
            <w:r>
              <w:rPr>
                <w:rFonts w:ascii="Times New Roman" w:eastAsia="黑体" w:hAnsi="Times New Roman" w:cs="Times New Roman"/>
                <w:szCs w:val="21"/>
              </w:rPr>
              <w:t>分）</w:t>
            </w:r>
          </w:p>
        </w:tc>
        <w:tc>
          <w:tcPr>
            <w:tcW w:w="1102" w:type="dxa"/>
            <w:vMerge w:val="restart"/>
            <w:tcBorders>
              <w:top w:val="single" w:sz="4" w:space="0" w:color="000000"/>
              <w:left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B1</w:t>
            </w:r>
            <w:r>
              <w:rPr>
                <w:rFonts w:ascii="Times New Roman" w:eastAsia="仿宋_GB2312" w:hAnsi="Times New Roman" w:cs="Times New Roman"/>
                <w:szCs w:val="21"/>
              </w:rPr>
              <w:t>预算执行</w:t>
            </w:r>
          </w:p>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B11</w:t>
            </w:r>
            <w:r>
              <w:rPr>
                <w:rFonts w:ascii="Times New Roman" w:eastAsia="仿宋_GB2312" w:hAnsi="Times New Roman" w:cs="Times New Roman"/>
                <w:szCs w:val="21"/>
              </w:rPr>
              <w:t>部门预</w:t>
            </w:r>
          </w:p>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算</w:t>
            </w:r>
            <w:r>
              <w:rPr>
                <w:rFonts w:ascii="Times New Roman" w:eastAsia="仿宋_GB2312" w:hAnsi="Times New Roman" w:cs="Times New Roman" w:hint="eastAsia"/>
                <w:szCs w:val="21"/>
              </w:rPr>
              <w:t>资金到位</w:t>
            </w:r>
            <w:r>
              <w:rPr>
                <w:rFonts w:ascii="Times New Roman" w:eastAsia="仿宋_GB2312" w:hAnsi="Times New Roman" w:cs="Times New Roman"/>
                <w:szCs w:val="21"/>
              </w:rPr>
              <w:t>率</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=100%</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实际到位资金与预算资金的比率，用以反映和考核资金落实情况对项目实施的总体保障程度。到位比率</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权重</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部门预算资金到位率</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rPr>
          <w:trHeight w:val="1228"/>
          <w:jc w:val="center"/>
        </w:trPr>
        <w:tc>
          <w:tcPr>
            <w:tcW w:w="1081" w:type="dxa"/>
            <w:vMerge/>
            <w:tcBorders>
              <w:top w:val="single" w:sz="4" w:space="0" w:color="000000"/>
              <w:left w:val="single" w:sz="4" w:space="0" w:color="000000"/>
              <w:right w:val="single" w:sz="4" w:space="0" w:color="000000"/>
            </w:tcBorders>
            <w:vAlign w:val="center"/>
          </w:tcPr>
          <w:p w:rsidR="00417544" w:rsidRDefault="00417544">
            <w:pPr>
              <w:spacing w:line="300" w:lineRule="exact"/>
              <w:rPr>
                <w:rFonts w:ascii="Times New Roman" w:eastAsia="黑体" w:hAnsi="Times New Roman" w:cs="Times New Roman"/>
                <w:szCs w:val="21"/>
              </w:rPr>
            </w:pPr>
          </w:p>
        </w:tc>
        <w:tc>
          <w:tcPr>
            <w:tcW w:w="1102" w:type="dxa"/>
            <w:vMerge/>
            <w:tcBorders>
              <w:left w:val="single" w:sz="4" w:space="0" w:color="000000"/>
              <w:right w:val="single" w:sz="4" w:space="0" w:color="000000"/>
            </w:tcBorders>
            <w:vAlign w:val="center"/>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B1</w:t>
            </w:r>
            <w:r>
              <w:rPr>
                <w:rFonts w:ascii="Times New Roman" w:eastAsia="仿宋_GB2312" w:hAnsi="Times New Roman" w:cs="Times New Roman" w:hint="eastAsia"/>
                <w:szCs w:val="21"/>
              </w:rPr>
              <w:t xml:space="preserve">2 </w:t>
            </w:r>
            <w:r>
              <w:rPr>
                <w:rFonts w:ascii="Times New Roman" w:eastAsia="仿宋_GB2312" w:hAnsi="Times New Roman" w:cs="Times New Roman"/>
                <w:szCs w:val="21"/>
              </w:rPr>
              <w:t>“</w:t>
            </w:r>
            <w:r>
              <w:rPr>
                <w:rFonts w:ascii="Times New Roman" w:eastAsia="仿宋_GB2312" w:hAnsi="Times New Roman" w:cs="Times New Roman"/>
                <w:szCs w:val="21"/>
              </w:rPr>
              <w:t>三公</w:t>
            </w:r>
            <w:r>
              <w:rPr>
                <w:rFonts w:ascii="Times New Roman" w:eastAsia="仿宋_GB2312" w:hAnsi="Times New Roman" w:cs="Times New Roman"/>
                <w:szCs w:val="21"/>
              </w:rPr>
              <w:t>”</w:t>
            </w:r>
            <w:r>
              <w:rPr>
                <w:rFonts w:ascii="Times New Roman" w:eastAsia="仿宋_GB2312" w:hAnsi="Times New Roman" w:cs="Times New Roman"/>
                <w:szCs w:val="21"/>
              </w:rPr>
              <w:t>经费控制率</w:t>
            </w:r>
          </w:p>
          <w:p w:rsidR="00417544" w:rsidRDefault="00417544">
            <w:pPr>
              <w:spacing w:line="300" w:lineRule="exact"/>
              <w:rPr>
                <w:rFonts w:ascii="Times New Roman" w:eastAsia="仿宋_GB2312" w:hAnsi="Times New Roman" w:cs="Times New Roman"/>
                <w:szCs w:val="21"/>
              </w:rPr>
            </w:pP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100%</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宋体" w:eastAsia="宋体" w:hAnsi="宋体" w:cs="宋体"/>
                <w:szCs w:val="21"/>
              </w:rPr>
            </w:pPr>
            <w:r>
              <w:rPr>
                <w:rFonts w:ascii="宋体" w:eastAsia="宋体" w:hAnsi="宋体" w:cs="宋体" w:hint="eastAsia"/>
                <w:szCs w:val="21"/>
              </w:rPr>
              <w:t>①</w:t>
            </w:r>
            <w:r>
              <w:rPr>
                <w:rFonts w:ascii="Times New Roman" w:eastAsia="仿宋_GB2312" w:hAnsi="Times New Roman" w:cs="Times New Roman"/>
                <w:szCs w:val="21"/>
              </w:rPr>
              <w:t>“</w:t>
            </w:r>
            <w:r>
              <w:rPr>
                <w:rFonts w:ascii="Times New Roman" w:eastAsia="仿宋_GB2312" w:hAnsi="Times New Roman" w:cs="Times New Roman"/>
                <w:szCs w:val="21"/>
              </w:rPr>
              <w:t>三公</w:t>
            </w:r>
            <w:r>
              <w:rPr>
                <w:rFonts w:ascii="Times New Roman" w:eastAsia="仿宋_GB2312" w:hAnsi="Times New Roman" w:cs="Times New Roman"/>
                <w:szCs w:val="21"/>
              </w:rPr>
              <w:t>”</w:t>
            </w:r>
            <w:r>
              <w:rPr>
                <w:rFonts w:ascii="Times New Roman" w:eastAsia="仿宋_GB2312" w:hAnsi="Times New Roman" w:cs="Times New Roman"/>
                <w:szCs w:val="21"/>
              </w:rPr>
              <w:t>经费控制率在</w:t>
            </w:r>
            <w:r>
              <w:rPr>
                <w:rFonts w:ascii="Times New Roman" w:eastAsia="仿宋_GB2312" w:hAnsi="Times New Roman" w:cs="Times New Roman"/>
                <w:szCs w:val="21"/>
              </w:rPr>
              <w:t>100%</w:t>
            </w:r>
            <w:r>
              <w:rPr>
                <w:rFonts w:ascii="Times New Roman" w:eastAsia="仿宋_GB2312" w:hAnsi="Times New Roman" w:cs="Times New Roman"/>
                <w:szCs w:val="21"/>
              </w:rPr>
              <w:t>（含）以下，得满分；</w:t>
            </w:r>
            <w:r>
              <w:rPr>
                <w:rFonts w:ascii="宋体" w:eastAsia="宋体" w:hAnsi="宋体" w:cs="宋体" w:hint="eastAsia"/>
                <w:szCs w:val="21"/>
              </w:rPr>
              <w:t>②</w:t>
            </w:r>
            <w:r>
              <w:rPr>
                <w:rFonts w:ascii="Times New Roman" w:eastAsia="仿宋_GB2312" w:hAnsi="Times New Roman" w:cs="Times New Roman"/>
                <w:szCs w:val="21"/>
              </w:rPr>
              <w:t>每超出</w:t>
            </w:r>
            <w:r>
              <w:rPr>
                <w:rFonts w:ascii="Times New Roman" w:eastAsia="仿宋_GB2312" w:hAnsi="Times New Roman" w:cs="Times New Roman"/>
                <w:szCs w:val="21"/>
              </w:rPr>
              <w:t>1%</w:t>
            </w:r>
            <w:r>
              <w:rPr>
                <w:rFonts w:ascii="Times New Roman" w:eastAsia="仿宋_GB2312" w:hAnsi="Times New Roman" w:cs="Times New Roman"/>
                <w:szCs w:val="21"/>
              </w:rPr>
              <w:t>扣除</w:t>
            </w:r>
            <w:r>
              <w:rPr>
                <w:rFonts w:ascii="Times New Roman" w:eastAsia="仿宋_GB2312" w:hAnsi="Times New Roman" w:cs="Times New Roman"/>
                <w:szCs w:val="21"/>
              </w:rPr>
              <w:t>5%</w:t>
            </w:r>
            <w:r>
              <w:rPr>
                <w:rFonts w:ascii="Times New Roman" w:eastAsia="仿宋_GB2312" w:hAnsi="Times New Roman" w:cs="Times New Roman"/>
                <w:szCs w:val="21"/>
              </w:rPr>
              <w:t>的权重，扣完为止。</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202</w:t>
            </w:r>
            <w:r>
              <w:rPr>
                <w:rFonts w:ascii="Times New Roman" w:eastAsia="仿宋_GB2312" w:hAnsi="Times New Roman" w:cs="Times New Roman" w:hint="eastAsia"/>
                <w:szCs w:val="21"/>
              </w:rPr>
              <w:t>5</w:t>
            </w:r>
            <w:r>
              <w:rPr>
                <w:rFonts w:ascii="Times New Roman" w:eastAsia="仿宋_GB2312" w:hAnsi="Times New Roman" w:cs="Times New Roman"/>
                <w:szCs w:val="21"/>
              </w:rPr>
              <w:t>年市</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w:t>
            </w:r>
            <w:r>
              <w:rPr>
                <w:rFonts w:ascii="Times New Roman" w:eastAsia="仿宋_GB2312" w:hAnsi="Times New Roman" w:cs="Times New Roman"/>
                <w:szCs w:val="21"/>
              </w:rPr>
              <w:t>“</w:t>
            </w:r>
            <w:r>
              <w:rPr>
                <w:rFonts w:ascii="Times New Roman" w:eastAsia="仿宋_GB2312" w:hAnsi="Times New Roman" w:cs="Times New Roman"/>
                <w:szCs w:val="21"/>
              </w:rPr>
              <w:t>三公经费</w:t>
            </w:r>
            <w:r>
              <w:rPr>
                <w:rFonts w:ascii="Times New Roman" w:eastAsia="仿宋_GB2312" w:hAnsi="Times New Roman" w:cs="Times New Roman"/>
                <w:szCs w:val="21"/>
              </w:rPr>
              <w:t>”</w:t>
            </w:r>
            <w:r>
              <w:rPr>
                <w:rFonts w:ascii="Times New Roman" w:eastAsia="仿宋_GB2312" w:hAnsi="Times New Roman" w:cs="Times New Roman"/>
                <w:szCs w:val="21"/>
              </w:rPr>
              <w:t>的实际</w:t>
            </w:r>
            <w:r>
              <w:rPr>
                <w:rFonts w:ascii="Times New Roman" w:eastAsia="仿宋_GB2312" w:hAnsi="Times New Roman" w:cs="Times New Roman" w:hint="eastAsia"/>
                <w:szCs w:val="21"/>
              </w:rPr>
              <w:t>预算</w:t>
            </w:r>
            <w:r>
              <w:rPr>
                <w:rFonts w:ascii="Times New Roman" w:eastAsia="仿宋_GB2312" w:hAnsi="Times New Roman" w:cs="Times New Roman"/>
                <w:szCs w:val="21"/>
              </w:rPr>
              <w:t>数为</w:t>
            </w:r>
            <w:r>
              <w:rPr>
                <w:rFonts w:ascii="Times New Roman" w:eastAsia="仿宋_GB2312" w:hAnsi="Times New Roman" w:cs="Times New Roman" w:hint="eastAsia"/>
                <w:szCs w:val="21"/>
              </w:rPr>
              <w:t>6.76</w:t>
            </w:r>
            <w:r>
              <w:rPr>
                <w:rFonts w:ascii="Times New Roman" w:eastAsia="仿宋_GB2312" w:hAnsi="Times New Roman" w:cs="Times New Roman"/>
                <w:szCs w:val="21"/>
              </w:rPr>
              <w:t>万元，</w:t>
            </w:r>
            <w:r>
              <w:rPr>
                <w:rFonts w:ascii="Times New Roman" w:eastAsia="仿宋_GB2312" w:hAnsi="Times New Roman" w:cs="Times New Roman" w:hint="eastAsia"/>
                <w:szCs w:val="21"/>
              </w:rPr>
              <w:t>支出</w:t>
            </w:r>
            <w:r>
              <w:rPr>
                <w:rFonts w:ascii="Times New Roman" w:eastAsia="仿宋_GB2312" w:hAnsi="Times New Roman" w:cs="Times New Roman"/>
                <w:szCs w:val="21"/>
              </w:rPr>
              <w:t>数为</w:t>
            </w:r>
            <w:r>
              <w:rPr>
                <w:rFonts w:ascii="Times New Roman" w:eastAsia="仿宋_GB2312" w:hAnsi="Times New Roman" w:cs="Times New Roman" w:hint="eastAsia"/>
                <w:szCs w:val="21"/>
              </w:rPr>
              <w:t>5.04</w:t>
            </w:r>
            <w:r>
              <w:rPr>
                <w:rFonts w:ascii="Times New Roman" w:eastAsia="仿宋_GB2312" w:hAnsi="Times New Roman" w:cs="Times New Roman"/>
                <w:szCs w:val="21"/>
              </w:rPr>
              <w:t>万元，</w:t>
            </w:r>
            <w:r>
              <w:rPr>
                <w:rFonts w:ascii="Times New Roman" w:eastAsia="仿宋_GB2312" w:hAnsi="Times New Roman" w:cs="Times New Roman"/>
                <w:szCs w:val="21"/>
              </w:rPr>
              <w:t>“</w:t>
            </w:r>
            <w:r>
              <w:rPr>
                <w:rFonts w:ascii="Times New Roman" w:eastAsia="仿宋_GB2312" w:hAnsi="Times New Roman" w:cs="Times New Roman"/>
                <w:szCs w:val="21"/>
              </w:rPr>
              <w:t>三公经费</w:t>
            </w:r>
            <w:r>
              <w:rPr>
                <w:rFonts w:ascii="Times New Roman" w:eastAsia="仿宋_GB2312" w:hAnsi="Times New Roman" w:cs="Times New Roman"/>
                <w:szCs w:val="21"/>
              </w:rPr>
              <w:t>”</w:t>
            </w:r>
            <w:r>
              <w:rPr>
                <w:rFonts w:ascii="Times New Roman" w:eastAsia="仿宋_GB2312" w:hAnsi="Times New Roman" w:cs="Times New Roman"/>
                <w:szCs w:val="21"/>
              </w:rPr>
              <w:t>控制率为</w:t>
            </w:r>
            <w:r>
              <w:rPr>
                <w:rFonts w:ascii="Times New Roman" w:eastAsia="仿宋_GB2312" w:hAnsi="Times New Roman" w:cs="Times New Roman" w:hint="eastAsia"/>
                <w:szCs w:val="21"/>
              </w:rPr>
              <w:t>74.56</w:t>
            </w:r>
            <w:r>
              <w:rPr>
                <w:rFonts w:ascii="Times New Roman" w:eastAsia="仿宋_GB2312" w:hAnsi="Times New Roman" w:cs="Times New Roman"/>
                <w:szCs w:val="21"/>
              </w:rPr>
              <w:t>%</w:t>
            </w:r>
            <w:r>
              <w:rPr>
                <w:rFonts w:ascii="Times New Roman" w:eastAsia="仿宋_GB2312" w:hAnsi="Times New Roman" w:cs="Times New Roman"/>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华文仿宋" w:hAnsi="Times New Roman" w:cs="Times New Roman" w:hint="eastAsia"/>
                <w:szCs w:val="21"/>
              </w:rPr>
              <w:t>2</w:t>
            </w:r>
          </w:p>
        </w:tc>
      </w:tr>
      <w:tr w:rsidR="00417544">
        <w:trPr>
          <w:trHeight w:val="1516"/>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right w:val="single" w:sz="4" w:space="0" w:color="000000"/>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B1</w:t>
            </w:r>
            <w:r>
              <w:rPr>
                <w:rFonts w:ascii="Times New Roman" w:eastAsia="仿宋_GB2312" w:hAnsi="Times New Roman" w:cs="Times New Roman" w:hint="eastAsia"/>
                <w:szCs w:val="21"/>
              </w:rPr>
              <w:t>3</w:t>
            </w:r>
            <w:r>
              <w:rPr>
                <w:rFonts w:ascii="Times New Roman" w:eastAsia="仿宋_GB2312" w:hAnsi="Times New Roman" w:cs="Times New Roman"/>
                <w:szCs w:val="21"/>
              </w:rPr>
              <w:t>部门预</w:t>
            </w:r>
          </w:p>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算执行率</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100%</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部门预算执行率为</w:t>
            </w:r>
            <w:r>
              <w:rPr>
                <w:rFonts w:ascii="Times New Roman" w:eastAsia="仿宋_GB2312" w:hAnsi="Times New Roman" w:cs="Times New Roman"/>
                <w:szCs w:val="21"/>
              </w:rPr>
              <w:t>100%</w:t>
            </w:r>
            <w:r>
              <w:rPr>
                <w:rFonts w:ascii="Times New Roman" w:eastAsia="仿宋_GB2312" w:hAnsi="Times New Roman" w:cs="Times New Roman"/>
                <w:szCs w:val="21"/>
              </w:rPr>
              <w:t>，得满分；</w:t>
            </w:r>
            <w:r>
              <w:rPr>
                <w:rFonts w:ascii="宋体" w:eastAsia="宋体" w:hAnsi="宋体" w:cs="宋体" w:hint="eastAsia"/>
                <w:szCs w:val="21"/>
              </w:rPr>
              <w:t>②</w:t>
            </w:r>
            <w:r>
              <w:rPr>
                <w:rFonts w:ascii="Times New Roman" w:eastAsia="仿宋_GB2312" w:hAnsi="Times New Roman" w:cs="Times New Roman"/>
                <w:szCs w:val="21"/>
              </w:rPr>
              <w:t>部门预算执行率没有达到</w:t>
            </w:r>
            <w:r>
              <w:rPr>
                <w:rFonts w:ascii="Times New Roman" w:eastAsia="仿宋_GB2312" w:hAnsi="Times New Roman" w:cs="Times New Roman"/>
                <w:szCs w:val="21"/>
              </w:rPr>
              <w:t>100%</w:t>
            </w:r>
            <w:r>
              <w:rPr>
                <w:rFonts w:ascii="Times New Roman" w:eastAsia="仿宋_GB2312" w:hAnsi="Times New Roman" w:cs="Times New Roman"/>
                <w:szCs w:val="21"/>
              </w:rPr>
              <w:t>，每低</w:t>
            </w:r>
            <w:r>
              <w:rPr>
                <w:rFonts w:ascii="Times New Roman" w:eastAsia="仿宋_GB2312" w:hAnsi="Times New Roman" w:cs="Times New Roman"/>
                <w:szCs w:val="21"/>
              </w:rPr>
              <w:t>1%</w:t>
            </w:r>
            <w:r>
              <w:rPr>
                <w:rFonts w:ascii="Times New Roman" w:eastAsia="仿宋_GB2312" w:hAnsi="Times New Roman" w:cs="Times New Roman"/>
                <w:szCs w:val="21"/>
              </w:rPr>
              <w:t>扣除</w:t>
            </w:r>
            <w:r>
              <w:rPr>
                <w:rFonts w:ascii="Times New Roman" w:eastAsia="仿宋_GB2312" w:hAnsi="Times New Roman" w:cs="Times New Roman"/>
                <w:szCs w:val="21"/>
              </w:rPr>
              <w:t>5%</w:t>
            </w:r>
            <w:r>
              <w:rPr>
                <w:rFonts w:ascii="Times New Roman" w:eastAsia="仿宋_GB2312" w:hAnsi="Times New Roman" w:cs="Times New Roman"/>
                <w:szCs w:val="21"/>
              </w:rPr>
              <w:t>得权重分，扣完为止。</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202</w:t>
            </w:r>
            <w:r>
              <w:rPr>
                <w:rFonts w:ascii="Times New Roman" w:eastAsia="仿宋_GB2312" w:hAnsi="Times New Roman" w:cs="Times New Roman" w:hint="eastAsia"/>
                <w:szCs w:val="21"/>
              </w:rPr>
              <w:t>5</w:t>
            </w:r>
            <w:r>
              <w:rPr>
                <w:rFonts w:ascii="Times New Roman" w:eastAsia="仿宋_GB2312" w:hAnsi="Times New Roman" w:cs="Times New Roman"/>
                <w:szCs w:val="21"/>
              </w:rPr>
              <w:t>年度部门预算调整</w:t>
            </w:r>
            <w:proofErr w:type="gramStart"/>
            <w:r>
              <w:rPr>
                <w:rFonts w:ascii="Times New Roman" w:eastAsia="仿宋_GB2312" w:hAnsi="Times New Roman" w:cs="Times New Roman"/>
                <w:szCs w:val="21"/>
              </w:rPr>
              <w:t>后预算</w:t>
            </w:r>
            <w:proofErr w:type="gramEnd"/>
            <w:r>
              <w:rPr>
                <w:rFonts w:ascii="Times New Roman" w:eastAsia="仿宋_GB2312" w:hAnsi="Times New Roman" w:cs="Times New Roman"/>
                <w:szCs w:val="21"/>
              </w:rPr>
              <w:t>数为</w:t>
            </w:r>
            <w:r>
              <w:rPr>
                <w:rFonts w:ascii="Times New Roman" w:eastAsia="仿宋_GB2312" w:hAnsi="Times New Roman" w:cs="Times New Roman"/>
                <w:szCs w:val="21"/>
              </w:rPr>
              <w:t>5</w:t>
            </w:r>
            <w:r>
              <w:rPr>
                <w:rFonts w:ascii="Times New Roman" w:eastAsia="仿宋_GB2312" w:hAnsi="Times New Roman" w:cs="Times New Roman" w:hint="eastAsia"/>
                <w:szCs w:val="21"/>
              </w:rPr>
              <w:t>221.34</w:t>
            </w:r>
            <w:r>
              <w:rPr>
                <w:rFonts w:ascii="Times New Roman" w:eastAsia="仿宋_GB2312" w:hAnsi="Times New Roman" w:cs="Times New Roman"/>
                <w:szCs w:val="21"/>
              </w:rPr>
              <w:t>万元，实际拨付到位数为</w:t>
            </w:r>
            <w:r>
              <w:rPr>
                <w:rFonts w:ascii="Times New Roman" w:eastAsia="仿宋_GB2312" w:hAnsi="Times New Roman" w:cs="Times New Roman"/>
                <w:szCs w:val="21"/>
              </w:rPr>
              <w:t>5</w:t>
            </w:r>
            <w:r>
              <w:rPr>
                <w:rFonts w:ascii="Times New Roman" w:eastAsia="仿宋_GB2312" w:hAnsi="Times New Roman" w:cs="Times New Roman" w:hint="eastAsia"/>
                <w:szCs w:val="21"/>
              </w:rPr>
              <w:t>221.34</w:t>
            </w:r>
            <w:r>
              <w:rPr>
                <w:rFonts w:ascii="Times New Roman" w:eastAsia="仿宋_GB2312" w:hAnsi="Times New Roman" w:cs="Times New Roman"/>
                <w:szCs w:val="21"/>
              </w:rPr>
              <w:t>万元，实际支出数为</w:t>
            </w:r>
            <w:r>
              <w:rPr>
                <w:rFonts w:ascii="Times New Roman" w:eastAsia="仿宋_GB2312" w:hAnsi="Times New Roman" w:cs="Times New Roman"/>
                <w:szCs w:val="21"/>
              </w:rPr>
              <w:t>5</w:t>
            </w:r>
            <w:r>
              <w:rPr>
                <w:rFonts w:ascii="Times New Roman" w:eastAsia="仿宋_GB2312" w:hAnsi="Times New Roman" w:cs="Times New Roman" w:hint="eastAsia"/>
                <w:szCs w:val="21"/>
              </w:rPr>
              <w:t>220.98</w:t>
            </w:r>
            <w:r>
              <w:rPr>
                <w:rFonts w:ascii="Times New Roman" w:eastAsia="仿宋_GB2312" w:hAnsi="Times New Roman" w:cs="Times New Roman"/>
                <w:szCs w:val="21"/>
              </w:rPr>
              <w:t>万元，预算执行率为</w:t>
            </w:r>
            <w:r>
              <w:rPr>
                <w:rFonts w:ascii="Times New Roman" w:eastAsia="仿宋_GB2312" w:hAnsi="Times New Roman" w:cs="Times New Roman"/>
                <w:szCs w:val="21"/>
              </w:rPr>
              <w:t>99</w:t>
            </w:r>
            <w:r>
              <w:rPr>
                <w:rFonts w:ascii="Times New Roman" w:eastAsia="仿宋_GB2312" w:hAnsi="Times New Roman" w:cs="Times New Roman" w:hint="eastAsia"/>
                <w:szCs w:val="21"/>
              </w:rPr>
              <w:t>.99</w:t>
            </w:r>
            <w:r>
              <w:rPr>
                <w:rFonts w:ascii="Times New Roman" w:eastAsia="仿宋_GB2312" w:hAnsi="Times New Roman" w:cs="Times New Roman"/>
                <w:szCs w:val="21"/>
              </w:rPr>
              <w:t>%</w:t>
            </w:r>
            <w:r>
              <w:rPr>
                <w:rFonts w:ascii="Times New Roman" w:eastAsia="仿宋_GB2312" w:hAnsi="Times New Roman" w:cs="Times New Roman"/>
                <w:szCs w:val="21"/>
              </w:rPr>
              <w:t>。根据评分标准，扣除</w:t>
            </w:r>
            <w:r>
              <w:rPr>
                <w:rFonts w:ascii="Times New Roman" w:eastAsia="仿宋_GB2312" w:hAnsi="Times New Roman" w:cs="Times New Roman"/>
                <w:szCs w:val="21"/>
              </w:rPr>
              <w:t>0.0</w:t>
            </w:r>
            <w:r>
              <w:rPr>
                <w:rFonts w:ascii="Times New Roman" w:eastAsia="仿宋_GB2312" w:hAnsi="Times New Roman" w:cs="Times New Roman" w:hint="eastAsia"/>
                <w:szCs w:val="21"/>
              </w:rPr>
              <w:t>1</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1.9</w:t>
            </w:r>
            <w:r>
              <w:rPr>
                <w:rFonts w:ascii="Times New Roman" w:eastAsia="仿宋_GB2312" w:hAnsi="Times New Roman" w:cs="Times New Roman" w:hint="eastAsia"/>
                <w:szCs w:val="21"/>
              </w:rPr>
              <w:t>9</w:t>
            </w:r>
          </w:p>
        </w:tc>
      </w:tr>
      <w:tr w:rsidR="00417544">
        <w:trPr>
          <w:trHeight w:val="1655"/>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right w:val="single" w:sz="4" w:space="0" w:color="000000"/>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B1</w:t>
            </w:r>
            <w:r>
              <w:rPr>
                <w:rFonts w:ascii="Times New Roman" w:eastAsia="仿宋_GB2312" w:hAnsi="Times New Roman" w:cs="Times New Roman" w:hint="eastAsia"/>
                <w:szCs w:val="21"/>
              </w:rPr>
              <w:t>4</w:t>
            </w:r>
            <w:r>
              <w:rPr>
                <w:rFonts w:ascii="Times New Roman" w:eastAsia="仿宋_GB2312" w:hAnsi="Times New Roman" w:cs="Times New Roman"/>
                <w:szCs w:val="21"/>
              </w:rPr>
              <w:t>专项资金预算执行率</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100%</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宋体" w:eastAsia="宋体" w:hAnsi="宋体" w:cs="宋体"/>
                <w:szCs w:val="21"/>
              </w:rPr>
            </w:pPr>
            <w:r>
              <w:rPr>
                <w:rFonts w:ascii="宋体" w:eastAsia="宋体" w:hAnsi="宋体" w:cs="宋体" w:hint="eastAsia"/>
                <w:szCs w:val="21"/>
              </w:rPr>
              <w:t>①</w:t>
            </w:r>
            <w:r>
              <w:rPr>
                <w:rFonts w:ascii="Times New Roman" w:eastAsia="仿宋_GB2312" w:hAnsi="Times New Roman" w:cs="Times New Roman"/>
                <w:szCs w:val="21"/>
              </w:rPr>
              <w:t>专项资金执行率为</w:t>
            </w:r>
            <w:r>
              <w:rPr>
                <w:rFonts w:ascii="Times New Roman" w:eastAsia="仿宋_GB2312" w:hAnsi="Times New Roman" w:cs="Times New Roman"/>
                <w:szCs w:val="21"/>
              </w:rPr>
              <w:t>100%</w:t>
            </w:r>
            <w:r>
              <w:rPr>
                <w:rFonts w:ascii="Times New Roman" w:eastAsia="仿宋_GB2312" w:hAnsi="Times New Roman" w:cs="Times New Roman"/>
                <w:szCs w:val="21"/>
              </w:rPr>
              <w:t>，得满分；</w:t>
            </w:r>
            <w:r>
              <w:rPr>
                <w:rFonts w:ascii="宋体" w:eastAsia="宋体" w:hAnsi="宋体" w:cs="宋体" w:hint="eastAsia"/>
                <w:szCs w:val="21"/>
              </w:rPr>
              <w:t>②</w:t>
            </w:r>
            <w:r>
              <w:rPr>
                <w:rFonts w:ascii="Times New Roman" w:eastAsia="仿宋_GB2312" w:hAnsi="Times New Roman" w:cs="Times New Roman"/>
                <w:szCs w:val="21"/>
              </w:rPr>
              <w:t>专项资金执行率没有达到</w:t>
            </w:r>
            <w:r>
              <w:rPr>
                <w:rFonts w:ascii="Times New Roman" w:eastAsia="仿宋_GB2312" w:hAnsi="Times New Roman" w:cs="Times New Roman"/>
                <w:szCs w:val="21"/>
              </w:rPr>
              <w:t>100%</w:t>
            </w:r>
            <w:r>
              <w:rPr>
                <w:rFonts w:ascii="Times New Roman" w:eastAsia="仿宋_GB2312" w:hAnsi="Times New Roman" w:cs="Times New Roman"/>
                <w:szCs w:val="21"/>
              </w:rPr>
              <w:t>，每低</w:t>
            </w:r>
            <w:r>
              <w:rPr>
                <w:rFonts w:ascii="Times New Roman" w:eastAsia="仿宋_GB2312" w:hAnsi="Times New Roman" w:cs="Times New Roman"/>
                <w:szCs w:val="21"/>
              </w:rPr>
              <w:t>1%</w:t>
            </w:r>
            <w:r>
              <w:rPr>
                <w:rFonts w:ascii="Times New Roman" w:eastAsia="仿宋_GB2312" w:hAnsi="Times New Roman" w:cs="Times New Roman"/>
                <w:szCs w:val="21"/>
              </w:rPr>
              <w:t>扣除</w:t>
            </w:r>
            <w:r>
              <w:rPr>
                <w:rFonts w:ascii="Times New Roman" w:eastAsia="仿宋_GB2312" w:hAnsi="Times New Roman" w:cs="Times New Roman"/>
                <w:szCs w:val="21"/>
              </w:rPr>
              <w:t>5%</w:t>
            </w:r>
            <w:r>
              <w:rPr>
                <w:rFonts w:ascii="Times New Roman" w:eastAsia="仿宋_GB2312" w:hAnsi="Times New Roman" w:cs="Times New Roman"/>
                <w:szCs w:val="21"/>
              </w:rPr>
              <w:t>得权重分，扣完为止。</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202</w:t>
            </w:r>
            <w:r>
              <w:rPr>
                <w:rFonts w:ascii="Times New Roman" w:eastAsia="仿宋_GB2312" w:hAnsi="Times New Roman" w:cs="Times New Roman" w:hint="eastAsia"/>
                <w:szCs w:val="21"/>
              </w:rPr>
              <w:t>5</w:t>
            </w:r>
            <w:r>
              <w:rPr>
                <w:rFonts w:ascii="Times New Roman" w:eastAsia="仿宋_GB2312" w:hAnsi="Times New Roman" w:cs="Times New Roman"/>
                <w:szCs w:val="21"/>
              </w:rPr>
              <w:t>年专项资金执行率</w:t>
            </w:r>
            <w:r>
              <w:rPr>
                <w:rFonts w:ascii="Times New Roman" w:eastAsia="仿宋_GB2312" w:hAnsi="Times New Roman" w:cs="Times New Roman" w:hint="eastAsia"/>
                <w:szCs w:val="21"/>
              </w:rPr>
              <w:t>100</w:t>
            </w:r>
            <w:r>
              <w:rPr>
                <w:rFonts w:ascii="Times New Roman" w:eastAsia="仿宋_GB2312" w:hAnsi="Times New Roman" w:cs="Times New Roman"/>
                <w:szCs w:val="21"/>
              </w:rPr>
              <w:t>%</w:t>
            </w:r>
            <w:r>
              <w:rPr>
                <w:rFonts w:ascii="Times New Roman" w:eastAsia="仿宋_GB2312" w:hAnsi="Times New Roman" w:cs="Times New Roman"/>
                <w:szCs w:val="21"/>
              </w:rPr>
              <w:t>。根据评分标准，</w:t>
            </w:r>
            <w:r>
              <w:rPr>
                <w:rFonts w:ascii="Times New Roman" w:eastAsia="仿宋_GB2312" w:hAnsi="Times New Roman" w:cs="Times New Roman" w:hint="eastAsia"/>
                <w:szCs w:val="21"/>
              </w:rPr>
              <w:t>得</w:t>
            </w:r>
            <w:r>
              <w:rPr>
                <w:rFonts w:ascii="Times New Roman" w:eastAsia="仿宋_GB2312" w:hAnsi="Times New Roman" w:cs="Times New Roman" w:hint="eastAsia"/>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rPr>
          <w:trHeight w:val="2082"/>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right w:val="single" w:sz="4" w:space="0" w:color="000000"/>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auto"/>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B1</w:t>
            </w:r>
            <w:r>
              <w:rPr>
                <w:rFonts w:ascii="Times New Roman" w:eastAsia="仿宋_GB2312" w:hAnsi="Times New Roman" w:cs="Times New Roman" w:hint="eastAsia"/>
                <w:szCs w:val="21"/>
              </w:rPr>
              <w:t>5</w:t>
            </w:r>
            <w:r>
              <w:rPr>
                <w:rFonts w:ascii="Times New Roman" w:eastAsia="仿宋_GB2312" w:hAnsi="Times New Roman" w:cs="Times New Roman"/>
                <w:szCs w:val="21"/>
              </w:rPr>
              <w:t>预决算信息公开情况</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公开、透明</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预决算在</w:t>
            </w:r>
            <w:r>
              <w:rPr>
                <w:rFonts w:ascii="Times New Roman" w:eastAsia="仿宋_GB2312" w:hAnsi="Times New Roman" w:cs="Times New Roman"/>
                <w:szCs w:val="21"/>
              </w:rPr>
              <w:t>“</w:t>
            </w:r>
            <w:r>
              <w:rPr>
                <w:rFonts w:ascii="Times New Roman" w:eastAsia="仿宋_GB2312" w:hAnsi="Times New Roman" w:cs="Times New Roman"/>
                <w:szCs w:val="21"/>
              </w:rPr>
              <w:t>双平台</w:t>
            </w:r>
            <w:r>
              <w:rPr>
                <w:rFonts w:ascii="Times New Roman" w:eastAsia="仿宋_GB2312" w:hAnsi="Times New Roman" w:cs="Times New Roman"/>
                <w:szCs w:val="21"/>
              </w:rPr>
              <w:t>”</w:t>
            </w:r>
            <w:r>
              <w:rPr>
                <w:rFonts w:ascii="Times New Roman" w:eastAsia="仿宋_GB2312" w:hAnsi="Times New Roman" w:cs="Times New Roman"/>
                <w:szCs w:val="21"/>
              </w:rPr>
              <w:t>进行公开，得</w:t>
            </w:r>
            <w:r>
              <w:rPr>
                <w:rFonts w:ascii="Times New Roman" w:eastAsia="仿宋_GB2312" w:hAnsi="Times New Roman" w:cs="Times New Roman" w:hint="eastAsia"/>
                <w:szCs w:val="21"/>
              </w:rPr>
              <w:t>1</w:t>
            </w:r>
            <w:r>
              <w:rPr>
                <w:rFonts w:ascii="Times New Roman" w:eastAsia="仿宋_GB2312" w:hAnsi="Times New Roman" w:cs="Times New Roman"/>
                <w:szCs w:val="21"/>
              </w:rPr>
              <w:t>分；未在</w:t>
            </w:r>
            <w:r>
              <w:rPr>
                <w:rFonts w:ascii="Times New Roman" w:eastAsia="仿宋_GB2312" w:hAnsi="Times New Roman" w:cs="Times New Roman"/>
                <w:szCs w:val="21"/>
              </w:rPr>
              <w:t>“</w:t>
            </w:r>
            <w:r>
              <w:rPr>
                <w:rFonts w:ascii="Times New Roman" w:eastAsia="仿宋_GB2312" w:hAnsi="Times New Roman" w:cs="Times New Roman"/>
                <w:szCs w:val="21"/>
              </w:rPr>
              <w:t>双平台</w:t>
            </w:r>
            <w:r>
              <w:rPr>
                <w:rFonts w:ascii="Times New Roman" w:eastAsia="仿宋_GB2312" w:hAnsi="Times New Roman" w:cs="Times New Roman"/>
                <w:szCs w:val="21"/>
              </w:rPr>
              <w:t>”</w:t>
            </w:r>
            <w:r>
              <w:rPr>
                <w:rFonts w:ascii="Times New Roman" w:eastAsia="仿宋_GB2312" w:hAnsi="Times New Roman" w:cs="Times New Roman"/>
                <w:szCs w:val="21"/>
              </w:rPr>
              <w:t>公开，得</w:t>
            </w:r>
            <w:r>
              <w:rPr>
                <w:rFonts w:ascii="Times New Roman" w:eastAsia="仿宋_GB2312" w:hAnsi="Times New Roman" w:cs="Times New Roman"/>
                <w:szCs w:val="21"/>
              </w:rPr>
              <w:t>0</w:t>
            </w:r>
            <w:r>
              <w:rPr>
                <w:rFonts w:ascii="Times New Roman" w:eastAsia="仿宋_GB2312" w:hAnsi="Times New Roman" w:cs="Times New Roman"/>
                <w:szCs w:val="21"/>
              </w:rPr>
              <w:t>分；</w:t>
            </w:r>
            <w:r>
              <w:rPr>
                <w:rFonts w:ascii="宋体" w:eastAsia="宋体" w:hAnsi="宋体" w:cs="宋体" w:hint="eastAsia"/>
                <w:szCs w:val="21"/>
              </w:rPr>
              <w:t>②</w:t>
            </w:r>
            <w:r>
              <w:rPr>
                <w:rFonts w:ascii="Times New Roman" w:eastAsia="仿宋_GB2312" w:hAnsi="Times New Roman" w:cs="Times New Roman"/>
                <w:szCs w:val="21"/>
              </w:rPr>
              <w:t>预决算公开的内容和时限符合要求，得</w:t>
            </w:r>
            <w:r>
              <w:rPr>
                <w:rFonts w:ascii="Times New Roman" w:eastAsia="仿宋_GB2312" w:hAnsi="Times New Roman" w:cs="Times New Roman" w:hint="eastAsia"/>
                <w:szCs w:val="21"/>
              </w:rPr>
              <w:t>1</w:t>
            </w:r>
            <w:r>
              <w:rPr>
                <w:rFonts w:ascii="Times New Roman" w:eastAsia="仿宋_GB2312" w:hAnsi="Times New Roman" w:cs="Times New Roman"/>
                <w:szCs w:val="21"/>
              </w:rPr>
              <w:t>分，不符合要求，得</w:t>
            </w:r>
            <w:r>
              <w:rPr>
                <w:rFonts w:ascii="Times New Roman" w:eastAsia="仿宋_GB2312" w:hAnsi="Times New Roman" w:cs="Times New Roman"/>
                <w:szCs w:val="21"/>
              </w:rPr>
              <w:t>0</w:t>
            </w:r>
            <w:r>
              <w:rPr>
                <w:rFonts w:ascii="Times New Roman" w:eastAsia="仿宋_GB2312" w:hAnsi="Times New Roman" w:cs="Times New Roman"/>
                <w:szCs w:val="21"/>
              </w:rPr>
              <w:t>分；本指标分值为上述</w:t>
            </w:r>
            <w:r>
              <w:rPr>
                <w:rFonts w:ascii="Times New Roman" w:eastAsia="仿宋_GB2312" w:hAnsi="Times New Roman" w:cs="Times New Roman"/>
                <w:szCs w:val="21"/>
              </w:rPr>
              <w:t xml:space="preserve">2 </w:t>
            </w:r>
            <w:r>
              <w:rPr>
                <w:rFonts w:ascii="Times New Roman" w:eastAsia="仿宋_GB2312" w:hAnsi="Times New Roman" w:cs="Times New Roman"/>
                <w:szCs w:val="21"/>
              </w:rPr>
              <w:t>项各自得分之</w:t>
            </w:r>
            <w:proofErr w:type="gramStart"/>
            <w:r>
              <w:rPr>
                <w:rFonts w:ascii="Times New Roman" w:eastAsia="仿宋_GB2312" w:hAnsi="Times New Roman" w:cs="Times New Roman"/>
                <w:szCs w:val="21"/>
              </w:rPr>
              <w:t>和</w:t>
            </w:r>
            <w:proofErr w:type="gramEnd"/>
            <w:r>
              <w:rPr>
                <w:rFonts w:ascii="Times New Roman" w:eastAsia="仿宋_GB2312" w:hAnsi="Times New Roman" w:cs="Times New Roman"/>
                <w:szCs w:val="21"/>
              </w:rPr>
              <w:t>。</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部门预决算在本部门网站平台与江苏省预决算公开统一平台进行</w:t>
            </w:r>
            <w:r>
              <w:rPr>
                <w:rFonts w:ascii="Times New Roman" w:eastAsia="仿宋_GB2312" w:hAnsi="Times New Roman" w:cs="Times New Roman"/>
                <w:szCs w:val="21"/>
              </w:rPr>
              <w:t>“</w:t>
            </w:r>
            <w:r>
              <w:rPr>
                <w:rFonts w:ascii="Times New Roman" w:eastAsia="仿宋_GB2312" w:hAnsi="Times New Roman" w:cs="Times New Roman"/>
                <w:szCs w:val="21"/>
              </w:rPr>
              <w:t>双平台</w:t>
            </w:r>
            <w:r>
              <w:rPr>
                <w:rFonts w:ascii="Times New Roman" w:eastAsia="仿宋_GB2312" w:hAnsi="Times New Roman" w:cs="Times New Roman"/>
                <w:szCs w:val="21"/>
              </w:rPr>
              <w:t>”</w:t>
            </w:r>
            <w:r>
              <w:rPr>
                <w:rFonts w:ascii="Times New Roman" w:eastAsia="仿宋_GB2312" w:hAnsi="Times New Roman" w:cs="Times New Roman"/>
                <w:szCs w:val="21"/>
              </w:rPr>
              <w:t>公开；</w:t>
            </w:r>
            <w:r>
              <w:rPr>
                <w:rFonts w:ascii="宋体" w:eastAsia="宋体" w:hAnsi="宋体" w:cs="宋体" w:hint="eastAsia"/>
                <w:szCs w:val="21"/>
              </w:rPr>
              <w:t>②</w:t>
            </w:r>
            <w:r>
              <w:rPr>
                <w:rFonts w:ascii="Times New Roman" w:eastAsia="仿宋_GB2312" w:hAnsi="Times New Roman" w:cs="Times New Roman"/>
                <w:szCs w:val="21"/>
              </w:rPr>
              <w:t>年度预决算公开的内容和时限符合要求。根据评分标准，得</w:t>
            </w:r>
            <w:r>
              <w:rPr>
                <w:rFonts w:ascii="Times New Roman" w:eastAsia="仿宋_GB2312" w:hAnsi="Times New Roman" w:cs="Times New Roman" w:hint="eastAsia"/>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华文仿宋" w:hAnsi="Times New Roman" w:cs="Times New Roman" w:hint="eastAsia"/>
                <w:szCs w:val="21"/>
              </w:rPr>
              <w:t>2</w:t>
            </w:r>
          </w:p>
        </w:tc>
      </w:tr>
      <w:tr w:rsidR="00417544">
        <w:trPr>
          <w:trHeight w:val="1091"/>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bottom w:val="single" w:sz="4" w:space="0" w:color="auto"/>
              <w:right w:val="single" w:sz="4" w:space="0" w:color="auto"/>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auto"/>
              <w:left w:val="single" w:sz="4" w:space="0" w:color="auto"/>
              <w:bottom w:val="single" w:sz="4" w:space="0" w:color="auto"/>
              <w:right w:val="single" w:sz="4" w:space="0" w:color="auto"/>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B1</w:t>
            </w:r>
            <w:r>
              <w:rPr>
                <w:rFonts w:ascii="Times New Roman" w:eastAsia="仿宋_GB2312" w:hAnsi="Times New Roman" w:cs="Times New Roman" w:hint="eastAsia"/>
                <w:szCs w:val="21"/>
              </w:rPr>
              <w:t>6</w:t>
            </w:r>
            <w:r>
              <w:rPr>
                <w:rFonts w:ascii="Times New Roman" w:eastAsia="仿宋_GB2312" w:hAnsi="Times New Roman" w:cs="Times New Roman" w:hint="eastAsia"/>
                <w:szCs w:val="21"/>
              </w:rPr>
              <w:t>公用经费控制率</w:t>
            </w:r>
          </w:p>
        </w:tc>
        <w:tc>
          <w:tcPr>
            <w:tcW w:w="513" w:type="dxa"/>
            <w:gridSpan w:val="2"/>
            <w:tcBorders>
              <w:top w:val="single" w:sz="4" w:space="0" w:color="000000"/>
              <w:left w:val="single" w:sz="4" w:space="0" w:color="auto"/>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100%</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公用经费控制率在</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含</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以下，得满分；每超出</w:t>
            </w:r>
            <w:r>
              <w:rPr>
                <w:rFonts w:ascii="Times New Roman" w:eastAsia="仿宋_GB2312" w:hAnsi="Times New Roman" w:cs="Times New Roman" w:hint="eastAsia"/>
                <w:szCs w:val="21"/>
              </w:rPr>
              <w:t>1%</w:t>
            </w:r>
            <w:r>
              <w:rPr>
                <w:rFonts w:ascii="Times New Roman" w:eastAsia="仿宋_GB2312" w:hAnsi="Times New Roman" w:cs="Times New Roman" w:hint="eastAsia"/>
                <w:szCs w:val="21"/>
              </w:rPr>
              <w:t>扣除</w:t>
            </w:r>
            <w:r>
              <w:rPr>
                <w:rFonts w:ascii="Times New Roman" w:eastAsia="仿宋_GB2312" w:hAnsi="Times New Roman" w:cs="Times New Roman" w:hint="eastAsia"/>
                <w:szCs w:val="21"/>
              </w:rPr>
              <w:t>5%</w:t>
            </w:r>
            <w:r>
              <w:rPr>
                <w:rFonts w:ascii="Times New Roman" w:eastAsia="仿宋_GB2312" w:hAnsi="Times New Roman" w:cs="Times New Roman" w:hint="eastAsia"/>
                <w:szCs w:val="21"/>
              </w:rPr>
              <w:t>的权重分，扣完为止。</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公用经费控制率为</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华文仿宋" w:hAnsi="Times New Roman" w:cs="Times New Roman" w:hint="eastAsia"/>
                <w:szCs w:val="21"/>
              </w:rPr>
              <w:t>2</w:t>
            </w:r>
          </w:p>
        </w:tc>
      </w:tr>
      <w:tr w:rsidR="00417544">
        <w:trPr>
          <w:trHeight w:val="1660"/>
          <w:jc w:val="center"/>
        </w:trPr>
        <w:tc>
          <w:tcPr>
            <w:tcW w:w="1081" w:type="dxa"/>
            <w:vMerge/>
            <w:tcBorders>
              <w:left w:val="single" w:sz="4" w:space="0" w:color="000000"/>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single" w:sz="4" w:space="0" w:color="auto"/>
              <w:left w:val="single" w:sz="4" w:space="0" w:color="auto"/>
              <w:right w:val="single" w:sz="4" w:space="0" w:color="auto"/>
            </w:tcBorders>
            <w:vAlign w:val="center"/>
          </w:tcPr>
          <w:p w:rsidR="00417544" w:rsidRDefault="00076206">
            <w:pPr>
              <w:spacing w:line="300" w:lineRule="exact"/>
              <w:jc w:val="lef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2</w:t>
            </w:r>
            <w:r>
              <w:rPr>
                <w:rFonts w:ascii="Times New Roman" w:eastAsia="仿宋_GB2312" w:hAnsi="Times New Roman" w:cs="Times New Roman"/>
                <w:szCs w:val="21"/>
              </w:rPr>
              <w:t>预算</w:t>
            </w:r>
            <w:r>
              <w:rPr>
                <w:rFonts w:ascii="Times New Roman" w:eastAsia="仿宋_GB2312" w:hAnsi="Times New Roman" w:cs="Times New Roman" w:hint="eastAsia"/>
                <w:szCs w:val="21"/>
              </w:rPr>
              <w:t>管理</w:t>
            </w:r>
          </w:p>
        </w:tc>
        <w:tc>
          <w:tcPr>
            <w:tcW w:w="1287" w:type="dxa"/>
            <w:tcBorders>
              <w:top w:val="single" w:sz="4" w:space="0" w:color="auto"/>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B21</w:t>
            </w:r>
            <w:r>
              <w:rPr>
                <w:rFonts w:ascii="Times New Roman" w:eastAsia="仿宋_GB2312" w:hAnsi="Times New Roman" w:cs="Times New Roman" w:hint="eastAsia"/>
                <w:szCs w:val="21"/>
              </w:rPr>
              <w:t>预决算信息公开度</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公开</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①预决算在“双平台”进行公开，得</w:t>
            </w:r>
            <w:r>
              <w:rPr>
                <w:rFonts w:ascii="Times New Roman" w:eastAsia="仿宋_GB2312" w:hAnsi="Times New Roman" w:cs="Times New Roman" w:hint="eastAsia"/>
                <w:szCs w:val="21"/>
              </w:rPr>
              <w:t>1</w:t>
            </w:r>
            <w:r>
              <w:rPr>
                <w:rFonts w:ascii="Times New Roman" w:eastAsia="仿宋_GB2312" w:hAnsi="Times New Roman" w:cs="Times New Roman" w:hint="eastAsia"/>
                <w:szCs w:val="21"/>
              </w:rPr>
              <w:t>分；未在“双平台”公开，得</w:t>
            </w:r>
            <w:r>
              <w:rPr>
                <w:rFonts w:ascii="Times New Roman" w:eastAsia="仿宋_GB2312" w:hAnsi="Times New Roman" w:cs="Times New Roman" w:hint="eastAsia"/>
                <w:szCs w:val="21"/>
              </w:rPr>
              <w:t>0</w:t>
            </w:r>
            <w:r>
              <w:rPr>
                <w:rFonts w:ascii="Times New Roman" w:eastAsia="仿宋_GB2312" w:hAnsi="Times New Roman" w:cs="Times New Roman" w:hint="eastAsia"/>
                <w:szCs w:val="21"/>
              </w:rPr>
              <w:t>分。②预决算公开的内容和时限符合要求，得</w:t>
            </w:r>
            <w:r>
              <w:rPr>
                <w:rFonts w:ascii="Times New Roman" w:eastAsia="仿宋_GB2312" w:hAnsi="Times New Roman" w:cs="Times New Roman" w:hint="eastAsia"/>
                <w:szCs w:val="21"/>
              </w:rPr>
              <w:t>1</w:t>
            </w:r>
            <w:r>
              <w:rPr>
                <w:rFonts w:ascii="Times New Roman" w:eastAsia="仿宋_GB2312" w:hAnsi="Times New Roman" w:cs="Times New Roman" w:hint="eastAsia"/>
                <w:szCs w:val="21"/>
              </w:rPr>
              <w:t>分，不符合要求，得</w:t>
            </w:r>
            <w:r>
              <w:rPr>
                <w:rFonts w:ascii="Times New Roman" w:eastAsia="仿宋_GB2312" w:hAnsi="Times New Roman" w:cs="Times New Roman" w:hint="eastAsia"/>
                <w:szCs w:val="21"/>
              </w:rPr>
              <w:t>0</w:t>
            </w:r>
            <w:r>
              <w:rPr>
                <w:rFonts w:ascii="Times New Roman" w:eastAsia="仿宋_GB2312" w:hAnsi="Times New Roman" w:cs="Times New Roman" w:hint="eastAsia"/>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预决算信息按要求公开。根据评分标准，得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华文仿宋" w:hAnsi="Times New Roman" w:cs="Times New Roman" w:hint="eastAsia"/>
                <w:szCs w:val="21"/>
              </w:rPr>
              <w:t>2</w:t>
            </w:r>
          </w:p>
        </w:tc>
      </w:tr>
      <w:tr w:rsidR="00417544">
        <w:trPr>
          <w:trHeight w:val="1089"/>
          <w:jc w:val="center"/>
        </w:trPr>
        <w:tc>
          <w:tcPr>
            <w:tcW w:w="1081" w:type="dxa"/>
            <w:vMerge/>
            <w:tcBorders>
              <w:left w:val="single" w:sz="4" w:space="0" w:color="000000"/>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auto"/>
              <w:right w:val="single" w:sz="4" w:space="0" w:color="auto"/>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auto"/>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B2</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预算管理制度健全性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健全</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已制订预算管理办法，得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分；未制定，得</w:t>
            </w:r>
            <w:r>
              <w:rPr>
                <w:rFonts w:ascii="Times New Roman" w:eastAsia="仿宋_GB2312" w:hAnsi="Times New Roman" w:cs="Times New Roman" w:hint="eastAsia"/>
                <w:szCs w:val="21"/>
              </w:rPr>
              <w:t>0</w:t>
            </w:r>
            <w:r>
              <w:rPr>
                <w:rFonts w:ascii="Times New Roman" w:eastAsia="仿宋_GB2312" w:hAnsi="Times New Roman" w:cs="Times New Roman" w:hint="eastAsia"/>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已制订财务管理办法，对预算管理要求明确。根据评分标准，得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华文仿宋" w:hAnsi="Times New Roman" w:cs="Times New Roman" w:hint="eastAsia"/>
                <w:szCs w:val="21"/>
              </w:rPr>
              <w:t>2</w:t>
            </w:r>
          </w:p>
        </w:tc>
      </w:tr>
      <w:tr w:rsidR="00417544">
        <w:trPr>
          <w:trHeight w:val="1502"/>
          <w:jc w:val="center"/>
        </w:trPr>
        <w:tc>
          <w:tcPr>
            <w:tcW w:w="1081" w:type="dxa"/>
            <w:vMerge/>
            <w:tcBorders>
              <w:left w:val="single" w:sz="4" w:space="0" w:color="000000"/>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auto"/>
              <w:bottom w:val="single" w:sz="4" w:space="0" w:color="auto"/>
              <w:right w:val="single" w:sz="4" w:space="0" w:color="auto"/>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auto"/>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B2</w:t>
            </w:r>
            <w:r>
              <w:rPr>
                <w:rFonts w:ascii="Times New Roman" w:eastAsia="仿宋_GB2312" w:hAnsi="Times New Roman" w:cs="Times New Roman" w:hint="eastAsia"/>
                <w:szCs w:val="21"/>
              </w:rPr>
              <w:t>3</w:t>
            </w:r>
            <w:r>
              <w:rPr>
                <w:rFonts w:ascii="Times New Roman" w:eastAsia="仿宋_GB2312" w:hAnsi="Times New Roman" w:cs="Times New Roman" w:hint="eastAsia"/>
                <w:szCs w:val="21"/>
              </w:rPr>
              <w:t>预算管理执行有效性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有效</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预算管理是否符合相关的财务管理制度规定，存在审计或其他检查发现违反预算规定情况，每发现一例扣除</w:t>
            </w:r>
            <w:r>
              <w:rPr>
                <w:rFonts w:ascii="Times New Roman" w:eastAsia="仿宋_GB2312" w:hAnsi="Times New Roman" w:cs="Times New Roman" w:hint="eastAsia"/>
                <w:szCs w:val="21"/>
              </w:rPr>
              <w:t>0.2</w:t>
            </w:r>
            <w:r>
              <w:rPr>
                <w:rFonts w:ascii="Times New Roman" w:eastAsia="仿宋_GB2312" w:hAnsi="Times New Roman" w:cs="Times New Roman" w:hint="eastAsia"/>
                <w:szCs w:val="21"/>
              </w:rPr>
              <w:t>分，扣完为止。</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rsidP="00567CE1">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预算管理符合相关的财务管理制度规定，未存在违</w:t>
            </w:r>
            <w:r w:rsidR="00567CE1">
              <w:rPr>
                <w:rFonts w:ascii="Times New Roman" w:eastAsia="仿宋_GB2312" w:hAnsi="Times New Roman" w:cs="Times New Roman" w:hint="eastAsia"/>
                <w:szCs w:val="21"/>
              </w:rPr>
              <w:t>反</w:t>
            </w:r>
            <w:r>
              <w:rPr>
                <w:rFonts w:ascii="Times New Roman" w:eastAsia="仿宋_GB2312" w:hAnsi="Times New Roman" w:cs="Times New Roman" w:hint="eastAsia"/>
                <w:szCs w:val="21"/>
              </w:rPr>
              <w:t>规定情况。</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华文仿宋" w:hAnsi="Times New Roman" w:cs="Times New Roman" w:hint="eastAsia"/>
                <w:szCs w:val="21"/>
              </w:rPr>
              <w:t>2</w:t>
            </w:r>
          </w:p>
        </w:tc>
      </w:tr>
      <w:tr w:rsidR="00417544">
        <w:trPr>
          <w:trHeight w:val="2082"/>
          <w:jc w:val="center"/>
        </w:trPr>
        <w:tc>
          <w:tcPr>
            <w:tcW w:w="1081" w:type="dxa"/>
            <w:vMerge/>
            <w:tcBorders>
              <w:left w:val="single" w:sz="4" w:space="0" w:color="000000"/>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single" w:sz="4" w:space="0" w:color="auto"/>
              <w:left w:val="single" w:sz="4" w:space="0" w:color="auto"/>
              <w:right w:val="single" w:sz="4" w:space="0" w:color="auto"/>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3</w:t>
            </w:r>
            <w:r>
              <w:rPr>
                <w:rFonts w:ascii="Times New Roman" w:eastAsia="仿宋_GB2312" w:hAnsi="Times New Roman" w:cs="Times New Roman" w:hint="eastAsia"/>
                <w:szCs w:val="21"/>
              </w:rPr>
              <w:t>收支管理</w:t>
            </w:r>
          </w:p>
        </w:tc>
        <w:tc>
          <w:tcPr>
            <w:tcW w:w="1287" w:type="dxa"/>
            <w:tcBorders>
              <w:top w:val="single" w:sz="4" w:space="0" w:color="auto"/>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3</w:t>
            </w:r>
            <w:r>
              <w:rPr>
                <w:rFonts w:ascii="Times New Roman" w:eastAsia="仿宋_GB2312" w:hAnsi="Times New Roman" w:cs="Times New Roman"/>
                <w:szCs w:val="21"/>
              </w:rPr>
              <w:t>1</w:t>
            </w:r>
            <w:r>
              <w:rPr>
                <w:rFonts w:ascii="Times New Roman" w:eastAsia="仿宋_GB2312" w:hAnsi="Times New Roman" w:cs="Times New Roman"/>
                <w:szCs w:val="21"/>
              </w:rPr>
              <w:t>收支管理制度健全性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健全</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①</w:t>
            </w:r>
            <w:r>
              <w:rPr>
                <w:rFonts w:ascii="Times New Roman" w:eastAsia="仿宋_GB2312" w:hAnsi="Times New Roman" w:cs="Times New Roman"/>
                <w:szCs w:val="21"/>
              </w:rPr>
              <w:t>已制订预算收入管理办法，得</w:t>
            </w:r>
            <w:r>
              <w:rPr>
                <w:rFonts w:ascii="Times New Roman" w:eastAsia="仿宋_GB2312" w:hAnsi="Times New Roman" w:cs="Times New Roman" w:hint="eastAsia"/>
                <w:szCs w:val="21"/>
              </w:rPr>
              <w:t>1</w:t>
            </w:r>
            <w:r>
              <w:rPr>
                <w:rFonts w:ascii="Times New Roman" w:eastAsia="仿宋_GB2312" w:hAnsi="Times New Roman" w:cs="Times New Roman"/>
                <w:szCs w:val="21"/>
              </w:rPr>
              <w:t>分；未制定，得</w:t>
            </w:r>
            <w:r>
              <w:rPr>
                <w:rFonts w:ascii="Times New Roman" w:eastAsia="仿宋_GB2312" w:hAnsi="Times New Roman" w:cs="Times New Roman"/>
                <w:szCs w:val="21"/>
              </w:rPr>
              <w:t>0</w:t>
            </w:r>
            <w:r>
              <w:rPr>
                <w:rFonts w:ascii="Times New Roman" w:eastAsia="仿宋_GB2312" w:hAnsi="Times New Roman" w:cs="Times New Roman"/>
                <w:szCs w:val="21"/>
              </w:rPr>
              <w:t>分；</w:t>
            </w:r>
            <w:r>
              <w:rPr>
                <w:rFonts w:ascii="Times New Roman" w:eastAsia="仿宋_GB2312" w:hAnsi="Times New Roman" w:cs="Times New Roman" w:hint="eastAsia"/>
                <w:szCs w:val="21"/>
              </w:rPr>
              <w:t>②</w:t>
            </w:r>
            <w:r>
              <w:rPr>
                <w:rFonts w:ascii="Times New Roman" w:eastAsia="仿宋_GB2312" w:hAnsi="Times New Roman" w:cs="Times New Roman"/>
                <w:szCs w:val="21"/>
              </w:rPr>
              <w:t>已制订预算支出管理办法、内部财务管理制度、会计核算制度等管理制度，得</w:t>
            </w:r>
            <w:r>
              <w:rPr>
                <w:rFonts w:ascii="Times New Roman" w:eastAsia="仿宋_GB2312" w:hAnsi="Times New Roman" w:cs="Times New Roman" w:hint="eastAsia"/>
                <w:szCs w:val="21"/>
              </w:rPr>
              <w:t>1</w:t>
            </w:r>
            <w:r>
              <w:rPr>
                <w:rFonts w:ascii="Times New Roman" w:eastAsia="仿宋_GB2312" w:hAnsi="Times New Roman" w:cs="Times New Roman"/>
                <w:szCs w:val="21"/>
              </w:rPr>
              <w:t>分；未全部制定，得</w:t>
            </w:r>
            <w:r>
              <w:rPr>
                <w:rFonts w:ascii="Times New Roman" w:eastAsia="仿宋_GB2312" w:hAnsi="Times New Roman" w:cs="Times New Roman"/>
                <w:szCs w:val="21"/>
              </w:rPr>
              <w:t xml:space="preserve">0 </w:t>
            </w:r>
            <w:r>
              <w:rPr>
                <w:rFonts w:ascii="Times New Roman" w:eastAsia="仿宋_GB2312" w:hAnsi="Times New Roman" w:cs="Times New Roman"/>
                <w:szCs w:val="21"/>
              </w:rPr>
              <w:t>分；本指标分值为上述</w:t>
            </w:r>
            <w:r>
              <w:rPr>
                <w:rFonts w:ascii="Times New Roman" w:eastAsia="仿宋_GB2312" w:hAnsi="Times New Roman" w:cs="Times New Roman"/>
                <w:szCs w:val="21"/>
              </w:rPr>
              <w:t>2</w:t>
            </w:r>
            <w:r>
              <w:rPr>
                <w:rFonts w:ascii="Times New Roman" w:eastAsia="仿宋_GB2312" w:hAnsi="Times New Roman" w:cs="Times New Roman"/>
                <w:szCs w:val="21"/>
              </w:rPr>
              <w:t>项各自得分之</w:t>
            </w:r>
            <w:proofErr w:type="gramStart"/>
            <w:r>
              <w:rPr>
                <w:rFonts w:ascii="Times New Roman" w:eastAsia="仿宋_GB2312" w:hAnsi="Times New Roman" w:cs="Times New Roman"/>
                <w:szCs w:val="21"/>
              </w:rPr>
              <w:t>和</w:t>
            </w:r>
            <w:proofErr w:type="gramEnd"/>
            <w:r>
              <w:rPr>
                <w:rFonts w:ascii="Times New Roman" w:eastAsia="仿宋_GB2312" w:hAnsi="Times New Roman" w:cs="Times New Roman"/>
                <w:szCs w:val="21"/>
              </w:rPr>
              <w:t>。</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制定了《南京市医疗保险管理中心</w:t>
            </w:r>
            <w:r>
              <w:rPr>
                <w:rFonts w:ascii="Times New Roman" w:eastAsia="仿宋_GB2312" w:hAnsi="Times New Roman" w:cs="Times New Roman" w:hint="eastAsia"/>
                <w:szCs w:val="21"/>
              </w:rPr>
              <w:t>行政经费管理办法</w:t>
            </w:r>
            <w:r>
              <w:rPr>
                <w:rFonts w:ascii="Times New Roman" w:eastAsia="仿宋_GB2312" w:hAnsi="Times New Roman" w:cs="Times New Roman"/>
                <w:szCs w:val="21"/>
              </w:rPr>
              <w:t>》、</w:t>
            </w:r>
            <w:proofErr w:type="gramStart"/>
            <w:r>
              <w:rPr>
                <w:rFonts w:ascii="Times New Roman" w:eastAsia="仿宋_GB2312" w:hAnsi="Times New Roman" w:cs="Times New Roman"/>
                <w:szCs w:val="21"/>
              </w:rPr>
              <w:t>《</w:t>
            </w:r>
            <w:proofErr w:type="gramEnd"/>
            <w:r>
              <w:rPr>
                <w:rFonts w:ascii="Times New Roman" w:eastAsia="仿宋_GB2312" w:hAnsi="Times New Roman" w:cs="Times New Roman"/>
                <w:szCs w:val="21"/>
              </w:rPr>
              <w:t>关于印发</w:t>
            </w:r>
            <w:proofErr w:type="gramStart"/>
            <w:r>
              <w:rPr>
                <w:rFonts w:ascii="Times New Roman" w:eastAsia="仿宋_GB2312" w:hAnsi="Times New Roman" w:cs="Times New Roman"/>
                <w:szCs w:val="21"/>
              </w:rPr>
              <w:t>《</w:t>
            </w:r>
            <w:proofErr w:type="gramEnd"/>
            <w:r>
              <w:rPr>
                <w:rFonts w:ascii="Times New Roman" w:eastAsia="仿宋_GB2312" w:hAnsi="Times New Roman" w:cs="Times New Roman"/>
                <w:szCs w:val="21"/>
              </w:rPr>
              <w:t>南京市医疗保障经办机构内部控制实施细则（试行）的通知</w:t>
            </w:r>
            <w:proofErr w:type="gramStart"/>
            <w:r>
              <w:rPr>
                <w:rFonts w:ascii="Times New Roman" w:eastAsia="仿宋_GB2312" w:hAnsi="Times New Roman" w:cs="Times New Roman"/>
                <w:szCs w:val="21"/>
              </w:rPr>
              <w:t>》</w:t>
            </w:r>
            <w:proofErr w:type="gramEnd"/>
            <w:r>
              <w:rPr>
                <w:rFonts w:ascii="Times New Roman" w:eastAsia="仿宋_GB2312" w:hAnsi="Times New Roman" w:cs="Times New Roman"/>
                <w:szCs w:val="21"/>
              </w:rPr>
              <w:t>（宁</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险管（</w:t>
            </w:r>
            <w:r>
              <w:rPr>
                <w:rFonts w:ascii="Times New Roman" w:eastAsia="仿宋_GB2312" w:hAnsi="Times New Roman" w:cs="Times New Roman"/>
                <w:szCs w:val="21"/>
              </w:rPr>
              <w:t>2022</w:t>
            </w:r>
            <w:r>
              <w:rPr>
                <w:rFonts w:ascii="Times New Roman" w:eastAsia="仿宋_GB2312" w:hAnsi="Times New Roman" w:cs="Times New Roman"/>
                <w:szCs w:val="21"/>
              </w:rPr>
              <w:t>）</w:t>
            </w:r>
            <w:r>
              <w:rPr>
                <w:rFonts w:ascii="Times New Roman" w:eastAsia="仿宋_GB2312" w:hAnsi="Times New Roman" w:cs="Times New Roman"/>
                <w:szCs w:val="21"/>
              </w:rPr>
              <w:t>12</w:t>
            </w:r>
            <w:r>
              <w:rPr>
                <w:rFonts w:ascii="Times New Roman" w:eastAsia="仿宋_GB2312" w:hAnsi="Times New Roman" w:cs="Times New Roman"/>
                <w:szCs w:val="21"/>
              </w:rPr>
              <w:t>号）、《医疗保险基金收付规程》等资金管理办法等。根据评分标准，得</w:t>
            </w:r>
            <w:r>
              <w:rPr>
                <w:rFonts w:ascii="Times New Roman" w:eastAsia="仿宋_GB2312" w:hAnsi="Times New Roman" w:cs="Times New Roman" w:hint="eastAsia"/>
                <w:szCs w:val="21"/>
              </w:rPr>
              <w:t>2</w:t>
            </w:r>
            <w:r>
              <w:rPr>
                <w:rFonts w:ascii="Times New Roman" w:eastAsia="仿宋_GB2312" w:hAnsi="Times New Roman" w:cs="Times New Roman"/>
                <w:szCs w:val="21"/>
              </w:rPr>
              <w:t xml:space="preserve"> </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华文仿宋" w:hAnsi="Times New Roman" w:cs="Times New Roman" w:hint="eastAsia"/>
                <w:szCs w:val="21"/>
              </w:rPr>
              <w:t>2</w:t>
            </w:r>
          </w:p>
        </w:tc>
      </w:tr>
      <w:tr w:rsidR="00417544">
        <w:trPr>
          <w:trHeight w:val="3075"/>
          <w:jc w:val="center"/>
        </w:trPr>
        <w:tc>
          <w:tcPr>
            <w:tcW w:w="1081" w:type="dxa"/>
            <w:vMerge/>
            <w:tcBorders>
              <w:left w:val="single" w:sz="4" w:space="0" w:color="000000"/>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auto"/>
              <w:bottom w:val="single" w:sz="4" w:space="0" w:color="auto"/>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287" w:type="dxa"/>
            <w:tcBorders>
              <w:top w:val="single" w:sz="4" w:space="0" w:color="000000"/>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3</w:t>
            </w:r>
            <w:r>
              <w:rPr>
                <w:rFonts w:ascii="Times New Roman" w:eastAsia="仿宋_GB2312" w:hAnsi="Times New Roman" w:cs="Times New Roman"/>
                <w:szCs w:val="21"/>
              </w:rPr>
              <w:t>2</w:t>
            </w:r>
            <w:r>
              <w:rPr>
                <w:rFonts w:ascii="Times New Roman" w:eastAsia="仿宋_GB2312" w:hAnsi="Times New Roman" w:cs="Times New Roman"/>
                <w:szCs w:val="21"/>
              </w:rPr>
              <w:t>收支管理执行有效性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有效</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严格按照部门收入管理办法与流程执行，所有收入</w:t>
            </w:r>
            <w:r>
              <w:rPr>
                <w:rFonts w:ascii="Times New Roman" w:eastAsia="仿宋_GB2312" w:hAnsi="Times New Roman" w:cs="Times New Roman"/>
                <w:szCs w:val="21"/>
              </w:rPr>
              <w:t>“</w:t>
            </w:r>
            <w:r>
              <w:rPr>
                <w:rFonts w:ascii="Times New Roman" w:eastAsia="仿宋_GB2312" w:hAnsi="Times New Roman" w:cs="Times New Roman"/>
                <w:szCs w:val="21"/>
              </w:rPr>
              <w:t>应收尽收</w:t>
            </w:r>
            <w:r>
              <w:rPr>
                <w:rFonts w:ascii="Times New Roman" w:eastAsia="仿宋_GB2312" w:hAnsi="Times New Roman" w:cs="Times New Roman"/>
                <w:szCs w:val="21"/>
              </w:rPr>
              <w:t>”</w:t>
            </w:r>
            <w:r>
              <w:rPr>
                <w:rFonts w:ascii="Times New Roman" w:eastAsia="仿宋_GB2312" w:hAnsi="Times New Roman" w:cs="Times New Roman"/>
                <w:szCs w:val="21"/>
              </w:rPr>
              <w:t>、</w:t>
            </w:r>
            <w:r>
              <w:rPr>
                <w:rFonts w:ascii="Times New Roman" w:eastAsia="仿宋_GB2312" w:hAnsi="Times New Roman" w:cs="Times New Roman"/>
                <w:szCs w:val="21"/>
              </w:rPr>
              <w:t>“</w:t>
            </w:r>
            <w:r>
              <w:rPr>
                <w:rFonts w:ascii="Times New Roman" w:eastAsia="仿宋_GB2312" w:hAnsi="Times New Roman" w:cs="Times New Roman"/>
                <w:szCs w:val="21"/>
              </w:rPr>
              <w:t>应缴尽缴</w:t>
            </w:r>
            <w:r>
              <w:rPr>
                <w:rFonts w:ascii="Times New Roman" w:eastAsia="仿宋_GB2312" w:hAnsi="Times New Roman" w:cs="Times New Roman"/>
                <w:szCs w:val="21"/>
              </w:rPr>
              <w:t>”</w:t>
            </w:r>
            <w:r>
              <w:rPr>
                <w:rFonts w:ascii="Times New Roman" w:eastAsia="仿宋_GB2312" w:hAnsi="Times New Roman" w:cs="Times New Roman"/>
                <w:szCs w:val="21"/>
              </w:rPr>
              <w:t>，得</w:t>
            </w:r>
            <w:r>
              <w:rPr>
                <w:rFonts w:ascii="Times New Roman" w:eastAsia="仿宋_GB2312" w:hAnsi="Times New Roman" w:cs="Times New Roman" w:hint="eastAsia"/>
                <w:szCs w:val="21"/>
              </w:rPr>
              <w:t>1</w:t>
            </w:r>
            <w:r>
              <w:rPr>
                <w:rFonts w:ascii="Times New Roman" w:eastAsia="仿宋_GB2312" w:hAnsi="Times New Roman" w:cs="Times New Roman"/>
                <w:szCs w:val="21"/>
              </w:rPr>
              <w:t>分；未严格执行，得</w:t>
            </w:r>
            <w:r>
              <w:rPr>
                <w:rFonts w:ascii="Times New Roman" w:eastAsia="仿宋_GB2312" w:hAnsi="Times New Roman" w:cs="Times New Roman"/>
                <w:szCs w:val="21"/>
              </w:rPr>
              <w:t>0</w:t>
            </w:r>
            <w:r>
              <w:rPr>
                <w:rFonts w:ascii="Times New Roman" w:eastAsia="仿宋_GB2312" w:hAnsi="Times New Roman" w:cs="Times New Roman"/>
                <w:szCs w:val="21"/>
              </w:rPr>
              <w:t>分；</w:t>
            </w:r>
            <w:r>
              <w:rPr>
                <w:rFonts w:ascii="宋体" w:eastAsia="宋体" w:hAnsi="宋体" w:cs="宋体" w:hint="eastAsia"/>
                <w:szCs w:val="21"/>
              </w:rPr>
              <w:t>②</w:t>
            </w:r>
            <w:r>
              <w:rPr>
                <w:rFonts w:ascii="Times New Roman" w:eastAsia="仿宋_GB2312" w:hAnsi="Times New Roman" w:cs="Times New Roman"/>
                <w:szCs w:val="21"/>
              </w:rPr>
              <w:t>部门支出符合部门管理、财务管理等制度，得</w:t>
            </w:r>
            <w:r>
              <w:rPr>
                <w:rFonts w:ascii="Times New Roman" w:eastAsia="仿宋_GB2312" w:hAnsi="Times New Roman" w:cs="Times New Roman" w:hint="eastAsia"/>
                <w:szCs w:val="21"/>
              </w:rPr>
              <w:t>1</w:t>
            </w:r>
            <w:r>
              <w:rPr>
                <w:rFonts w:ascii="Times New Roman" w:eastAsia="仿宋_GB2312" w:hAnsi="Times New Roman" w:cs="Times New Roman"/>
                <w:szCs w:val="21"/>
              </w:rPr>
              <w:t xml:space="preserve"> </w:t>
            </w:r>
            <w:r>
              <w:rPr>
                <w:rFonts w:ascii="Times New Roman" w:eastAsia="仿宋_GB2312" w:hAnsi="Times New Roman" w:cs="Times New Roman"/>
                <w:szCs w:val="21"/>
              </w:rPr>
              <w:t>分；不符合，每发现一例扣除</w:t>
            </w:r>
            <w:r>
              <w:rPr>
                <w:rFonts w:ascii="Times New Roman" w:eastAsia="仿宋_GB2312" w:hAnsi="Times New Roman" w:cs="Times New Roman"/>
                <w:szCs w:val="21"/>
              </w:rPr>
              <w:t xml:space="preserve">0.2 </w:t>
            </w:r>
            <w:r>
              <w:rPr>
                <w:rFonts w:ascii="Times New Roman" w:eastAsia="仿宋_GB2312" w:hAnsi="Times New Roman" w:cs="Times New Roman"/>
                <w:szCs w:val="21"/>
              </w:rPr>
              <w:t>分，扣完为止；如存在截留、挤占、挪用、虚列支出等情况，得</w:t>
            </w:r>
            <w:r>
              <w:rPr>
                <w:rFonts w:ascii="Times New Roman" w:eastAsia="仿宋_GB2312" w:hAnsi="Times New Roman" w:cs="Times New Roman"/>
                <w:szCs w:val="21"/>
              </w:rPr>
              <w:t>0</w:t>
            </w:r>
            <w:r>
              <w:rPr>
                <w:rFonts w:ascii="Times New Roman" w:eastAsia="仿宋_GB2312" w:hAnsi="Times New Roman" w:cs="Times New Roman"/>
                <w:szCs w:val="21"/>
              </w:rPr>
              <w:t>分；本指标分值为上述</w:t>
            </w:r>
            <w:r>
              <w:rPr>
                <w:rFonts w:ascii="Times New Roman" w:eastAsia="仿宋_GB2312" w:hAnsi="Times New Roman" w:cs="Times New Roman"/>
                <w:szCs w:val="21"/>
              </w:rPr>
              <w:t>2</w:t>
            </w:r>
            <w:r>
              <w:rPr>
                <w:rFonts w:ascii="Times New Roman" w:eastAsia="仿宋_GB2312" w:hAnsi="Times New Roman" w:cs="Times New Roman"/>
                <w:szCs w:val="21"/>
              </w:rPr>
              <w:t>项各自得分之</w:t>
            </w:r>
            <w:proofErr w:type="gramStart"/>
            <w:r>
              <w:rPr>
                <w:rFonts w:ascii="Times New Roman" w:eastAsia="仿宋_GB2312" w:hAnsi="Times New Roman" w:cs="Times New Roman"/>
                <w:szCs w:val="21"/>
              </w:rPr>
              <w:t>和</w:t>
            </w:r>
            <w:proofErr w:type="gramEnd"/>
            <w:r>
              <w:rPr>
                <w:rFonts w:ascii="Times New Roman" w:eastAsia="仿宋_GB2312" w:hAnsi="Times New Roman" w:cs="Times New Roman"/>
                <w:szCs w:val="21"/>
              </w:rPr>
              <w:t>。</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部门的收入管理能按照部门收支管理制度执行，未发现不符合规范处。</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华文仿宋" w:hAnsi="Times New Roman" w:cs="Times New Roman" w:hint="eastAsia"/>
                <w:szCs w:val="21"/>
              </w:rPr>
              <w:t>2</w:t>
            </w:r>
          </w:p>
        </w:tc>
      </w:tr>
      <w:tr w:rsidR="00417544">
        <w:tblPrEx>
          <w:tblCellMar>
            <w:top w:w="0" w:type="dxa"/>
          </w:tblCellMar>
        </w:tblPrEx>
        <w:trPr>
          <w:trHeight w:val="1252"/>
          <w:jc w:val="center"/>
        </w:trPr>
        <w:tc>
          <w:tcPr>
            <w:tcW w:w="1081" w:type="dxa"/>
            <w:vMerge/>
            <w:tcBorders>
              <w:left w:val="single" w:sz="4" w:space="0" w:color="000000"/>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single" w:sz="4" w:space="0" w:color="auto"/>
              <w:left w:val="single" w:sz="4" w:space="0" w:color="auto"/>
              <w:right w:val="single" w:sz="4" w:space="0" w:color="auto"/>
            </w:tcBorders>
            <w:vAlign w:val="center"/>
          </w:tcPr>
          <w:p w:rsidR="00417544" w:rsidRDefault="00076206">
            <w:pPr>
              <w:spacing w:line="300" w:lineRule="exact"/>
              <w:rPr>
                <w:rFonts w:ascii="Times New Roman" w:eastAsia="华文仿宋"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4</w:t>
            </w:r>
            <w:r>
              <w:rPr>
                <w:rFonts w:ascii="Times New Roman" w:eastAsia="仿宋_GB2312" w:hAnsi="Times New Roman" w:cs="Times New Roman" w:hint="eastAsia"/>
                <w:szCs w:val="21"/>
              </w:rPr>
              <w:t>资产</w:t>
            </w:r>
            <w:r>
              <w:rPr>
                <w:rFonts w:ascii="Times New Roman" w:eastAsia="仿宋_GB2312" w:hAnsi="Times New Roman" w:cs="Times New Roman"/>
                <w:szCs w:val="21"/>
              </w:rPr>
              <w:t>管理</w:t>
            </w:r>
          </w:p>
        </w:tc>
        <w:tc>
          <w:tcPr>
            <w:tcW w:w="1287" w:type="dxa"/>
            <w:tcBorders>
              <w:top w:val="single" w:sz="4" w:space="0" w:color="000000"/>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4</w:t>
            </w:r>
            <w:r>
              <w:rPr>
                <w:rFonts w:ascii="Times New Roman" w:eastAsia="仿宋_GB2312" w:hAnsi="Times New Roman" w:cs="Times New Roman"/>
                <w:szCs w:val="21"/>
              </w:rPr>
              <w:t>1</w:t>
            </w:r>
            <w:r>
              <w:rPr>
                <w:rFonts w:ascii="Times New Roman" w:eastAsia="仿宋_GB2312" w:hAnsi="Times New Roman" w:cs="Times New Roman"/>
                <w:szCs w:val="21"/>
              </w:rPr>
              <w:t>资产管理制度健全性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健全</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已制订健全的资产配置、使用、处置制度，得</w:t>
            </w:r>
            <w:r>
              <w:rPr>
                <w:rFonts w:ascii="Times New Roman" w:eastAsia="仿宋_GB2312" w:hAnsi="Times New Roman" w:cs="Times New Roman" w:hint="eastAsia"/>
                <w:szCs w:val="21"/>
              </w:rPr>
              <w:t>2</w:t>
            </w:r>
            <w:r>
              <w:rPr>
                <w:rFonts w:ascii="Times New Roman" w:eastAsia="仿宋_GB2312" w:hAnsi="Times New Roman" w:cs="Times New Roman"/>
                <w:szCs w:val="21"/>
              </w:rPr>
              <w:t>分；已制订的资产配置、使用、处置制度不健全，扣</w:t>
            </w:r>
            <w:r>
              <w:rPr>
                <w:rFonts w:ascii="Times New Roman" w:eastAsia="仿宋_GB2312" w:hAnsi="Times New Roman" w:cs="Times New Roman" w:hint="eastAsia"/>
                <w:szCs w:val="21"/>
              </w:rPr>
              <w:t>1</w:t>
            </w:r>
            <w:r>
              <w:rPr>
                <w:rFonts w:ascii="Times New Roman" w:eastAsia="仿宋_GB2312" w:hAnsi="Times New Roman" w:cs="Times New Roman"/>
                <w:szCs w:val="21"/>
              </w:rPr>
              <w:t xml:space="preserve"> </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制定了《南京市医疗保险管理中心固定资产管理制度》严格按标准进行资产配置。根据评分标准，得</w:t>
            </w:r>
            <w:r>
              <w:rPr>
                <w:rFonts w:ascii="Times New Roman" w:eastAsia="仿宋_GB2312" w:hAnsi="Times New Roman" w:cs="Times New Roman" w:hint="eastAsia"/>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华文仿宋" w:hAnsi="Times New Roman" w:cs="Times New Roman" w:hint="eastAsia"/>
                <w:szCs w:val="21"/>
              </w:rPr>
              <w:t>2</w:t>
            </w:r>
          </w:p>
        </w:tc>
      </w:tr>
      <w:tr w:rsidR="00417544">
        <w:tblPrEx>
          <w:tblCellMar>
            <w:top w:w="0" w:type="dxa"/>
          </w:tblCellMar>
        </w:tblPrEx>
        <w:trPr>
          <w:trHeight w:val="1386"/>
          <w:jc w:val="center"/>
        </w:trPr>
        <w:tc>
          <w:tcPr>
            <w:tcW w:w="1081" w:type="dxa"/>
            <w:vMerge/>
            <w:tcBorders>
              <w:left w:val="single" w:sz="4" w:space="0" w:color="000000"/>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auto"/>
              <w:bottom w:val="single" w:sz="4" w:space="0" w:color="auto"/>
              <w:right w:val="single" w:sz="4" w:space="0" w:color="auto"/>
            </w:tcBorders>
            <w:vAlign w:val="center"/>
          </w:tcPr>
          <w:p w:rsidR="00417544" w:rsidRDefault="00417544">
            <w:pPr>
              <w:spacing w:line="300" w:lineRule="exact"/>
              <w:rPr>
                <w:rFonts w:ascii="Times New Roman" w:eastAsia="华文仿宋" w:hAnsi="Times New Roman" w:cs="Times New Roman"/>
                <w:szCs w:val="21"/>
              </w:rPr>
            </w:pPr>
          </w:p>
        </w:tc>
        <w:tc>
          <w:tcPr>
            <w:tcW w:w="1287" w:type="dxa"/>
            <w:tcBorders>
              <w:top w:val="single" w:sz="4" w:space="0" w:color="000000"/>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4</w:t>
            </w:r>
            <w:r>
              <w:rPr>
                <w:rFonts w:ascii="Times New Roman" w:eastAsia="仿宋_GB2312" w:hAnsi="Times New Roman" w:cs="Times New Roman"/>
                <w:szCs w:val="21"/>
              </w:rPr>
              <w:t>2</w:t>
            </w:r>
            <w:r>
              <w:rPr>
                <w:rFonts w:ascii="Times New Roman" w:eastAsia="仿宋_GB2312" w:hAnsi="Times New Roman" w:cs="Times New Roman"/>
                <w:szCs w:val="21"/>
              </w:rPr>
              <w:t>资产管理执行有效性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有效</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严格遵守流程对资产进行配置、使用、处置，得</w:t>
            </w:r>
            <w:r>
              <w:rPr>
                <w:rFonts w:ascii="Times New Roman" w:eastAsia="仿宋_GB2312" w:hAnsi="Times New Roman" w:cs="Times New Roman"/>
                <w:szCs w:val="21"/>
              </w:rPr>
              <w:t>2</w:t>
            </w:r>
            <w:r>
              <w:rPr>
                <w:rFonts w:ascii="Times New Roman" w:eastAsia="仿宋_GB2312" w:hAnsi="Times New Roman" w:cs="Times New Roman"/>
                <w:szCs w:val="21"/>
              </w:rPr>
              <w:t>分；存在未能严格遵守流程对资产进行配置、使用、处置情况，扣除</w:t>
            </w:r>
            <w:r>
              <w:rPr>
                <w:rFonts w:ascii="Times New Roman" w:eastAsia="仿宋_GB2312" w:hAnsi="Times New Roman" w:cs="Times New Roman"/>
                <w:szCs w:val="21"/>
              </w:rPr>
              <w:t>1</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b/>
                <w:szCs w:val="21"/>
              </w:rPr>
            </w:pPr>
            <w:r>
              <w:rPr>
                <w:rFonts w:ascii="Times New Roman" w:eastAsia="仿宋_GB2312" w:hAnsi="Times New Roman" w:cs="Times New Roman"/>
                <w:szCs w:val="21"/>
              </w:rPr>
              <w:t>市</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保中心严格遵守流程对资产进行配置、使用、处置，对新购资产办理入库及领用手续，并根据实际情况进行资产处置。根据评分标准，得</w:t>
            </w:r>
            <w:r>
              <w:rPr>
                <w:rFonts w:ascii="Times New Roman" w:eastAsia="仿宋_GB2312" w:hAnsi="Times New Roman" w:cs="Times New Roman"/>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华文仿宋" w:hAnsi="Times New Roman" w:cs="Times New Roman"/>
                <w:szCs w:val="21"/>
              </w:rPr>
              <w:t>2</w:t>
            </w:r>
          </w:p>
        </w:tc>
      </w:tr>
      <w:tr w:rsidR="00417544">
        <w:tblPrEx>
          <w:tblCellMar>
            <w:top w:w="0" w:type="dxa"/>
          </w:tblCellMar>
        </w:tblPrEx>
        <w:trPr>
          <w:trHeight w:val="1265"/>
          <w:jc w:val="center"/>
        </w:trPr>
        <w:tc>
          <w:tcPr>
            <w:tcW w:w="1081" w:type="dxa"/>
            <w:vMerge/>
            <w:tcBorders>
              <w:left w:val="single" w:sz="4" w:space="0" w:color="000000"/>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single" w:sz="4" w:space="0" w:color="auto"/>
              <w:left w:val="single" w:sz="4" w:space="0" w:color="auto"/>
              <w:right w:val="single" w:sz="4" w:space="0" w:color="auto"/>
            </w:tcBorders>
            <w:vAlign w:val="center"/>
          </w:tcPr>
          <w:p w:rsidR="00417544" w:rsidRDefault="00076206">
            <w:pPr>
              <w:spacing w:line="300" w:lineRule="exact"/>
              <w:rPr>
                <w:rFonts w:ascii="Times New Roman" w:eastAsia="华文仿宋"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5</w:t>
            </w:r>
            <w:r>
              <w:rPr>
                <w:rFonts w:ascii="Times New Roman" w:eastAsia="仿宋_GB2312" w:hAnsi="Times New Roman" w:cs="Times New Roman" w:hint="eastAsia"/>
                <w:szCs w:val="21"/>
              </w:rPr>
              <w:t>政府采购</w:t>
            </w:r>
            <w:r>
              <w:rPr>
                <w:rFonts w:ascii="Times New Roman" w:eastAsia="仿宋_GB2312" w:hAnsi="Times New Roman" w:cs="Times New Roman"/>
                <w:szCs w:val="21"/>
              </w:rPr>
              <w:t>管理</w:t>
            </w:r>
          </w:p>
        </w:tc>
        <w:tc>
          <w:tcPr>
            <w:tcW w:w="1287" w:type="dxa"/>
            <w:tcBorders>
              <w:top w:val="single" w:sz="4" w:space="0" w:color="000000"/>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5</w:t>
            </w:r>
            <w:r>
              <w:rPr>
                <w:rFonts w:ascii="Times New Roman" w:eastAsia="仿宋_GB2312" w:hAnsi="Times New Roman" w:cs="Times New Roman"/>
                <w:szCs w:val="21"/>
              </w:rPr>
              <w:t>1</w:t>
            </w:r>
            <w:r>
              <w:rPr>
                <w:rFonts w:ascii="Times New Roman" w:eastAsia="仿宋_GB2312" w:hAnsi="Times New Roman" w:cs="Times New Roman"/>
                <w:szCs w:val="21"/>
              </w:rPr>
              <w:t>政府采购管理制度健全性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健全</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已制订采购管理制度，得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分；未制订制度的不得分。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市</w:t>
            </w: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保局</w:t>
            </w:r>
            <w:r>
              <w:rPr>
                <w:rFonts w:ascii="Times New Roman" w:eastAsia="仿宋_GB2312" w:hAnsi="Times New Roman" w:cs="Times New Roman"/>
                <w:szCs w:val="21"/>
              </w:rPr>
              <w:t>制定了《南京市医疗</w:t>
            </w:r>
            <w:r>
              <w:rPr>
                <w:rFonts w:ascii="Times New Roman" w:eastAsia="仿宋_GB2312" w:hAnsi="Times New Roman" w:cs="Times New Roman" w:hint="eastAsia"/>
                <w:szCs w:val="21"/>
              </w:rPr>
              <w:t>保障局招标与采购工作管理办法</w:t>
            </w:r>
            <w:r>
              <w:rPr>
                <w:rFonts w:ascii="Times New Roman" w:eastAsia="仿宋_GB2312" w:hAnsi="Times New Roman" w:cs="Times New Roman"/>
                <w:szCs w:val="21"/>
              </w:rPr>
              <w:t>》，对</w:t>
            </w:r>
            <w:r>
              <w:rPr>
                <w:rFonts w:ascii="Times New Roman" w:eastAsia="仿宋_GB2312" w:hAnsi="Times New Roman" w:cs="Times New Roman" w:hint="eastAsia"/>
                <w:szCs w:val="21"/>
              </w:rPr>
              <w:t>项目招标与采购工作进行了规范，该办法适用于我中心的采购行为</w:t>
            </w:r>
            <w:r>
              <w:rPr>
                <w:rFonts w:ascii="Times New Roman" w:eastAsia="仿宋_GB2312" w:hAnsi="Times New Roman" w:cs="Times New Roman"/>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仿宋_GB2312" w:hAnsi="Times New Roman" w:cs="Times New Roman" w:hint="eastAsia"/>
                <w:szCs w:val="21"/>
              </w:rPr>
              <w:t>2</w:t>
            </w:r>
          </w:p>
        </w:tc>
      </w:tr>
      <w:tr w:rsidR="00417544">
        <w:tblPrEx>
          <w:tblCellMar>
            <w:top w:w="58" w:type="dxa"/>
          </w:tblCellMar>
        </w:tblPrEx>
        <w:trPr>
          <w:trHeight w:val="782"/>
          <w:jc w:val="center"/>
        </w:trPr>
        <w:tc>
          <w:tcPr>
            <w:tcW w:w="1081" w:type="dxa"/>
            <w:vMerge/>
            <w:tcBorders>
              <w:left w:val="single" w:sz="4" w:space="0" w:color="000000"/>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auto"/>
              <w:bottom w:val="single" w:sz="4" w:space="0" w:color="000000"/>
              <w:right w:val="single" w:sz="4" w:space="0" w:color="auto"/>
            </w:tcBorders>
            <w:vAlign w:val="center"/>
          </w:tcPr>
          <w:p w:rsidR="00417544" w:rsidRDefault="00417544">
            <w:pPr>
              <w:spacing w:line="300" w:lineRule="exact"/>
              <w:rPr>
                <w:rFonts w:ascii="Times New Roman" w:eastAsia="华文仿宋" w:hAnsi="Times New Roman" w:cs="Times New Roman"/>
                <w:szCs w:val="21"/>
              </w:rPr>
            </w:pPr>
          </w:p>
        </w:tc>
        <w:tc>
          <w:tcPr>
            <w:tcW w:w="1287" w:type="dxa"/>
            <w:tcBorders>
              <w:top w:val="single" w:sz="4" w:space="0" w:color="000000"/>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5</w:t>
            </w:r>
            <w:r>
              <w:rPr>
                <w:rFonts w:ascii="Times New Roman" w:eastAsia="仿宋_GB2312" w:hAnsi="Times New Roman" w:cs="Times New Roman"/>
                <w:szCs w:val="21"/>
              </w:rPr>
              <w:t>2</w:t>
            </w:r>
            <w:r>
              <w:rPr>
                <w:rFonts w:ascii="Times New Roman" w:eastAsia="仿宋_GB2312" w:hAnsi="Times New Roman" w:cs="Times New Roman"/>
                <w:szCs w:val="21"/>
              </w:rPr>
              <w:t>政府采购管理制度执行有效性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有效</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宋体" w:eastAsia="宋体" w:hAnsi="宋体" w:cs="宋体" w:hint="eastAsia"/>
                <w:szCs w:val="21"/>
              </w:rPr>
              <w:t>①</w:t>
            </w:r>
            <w:r>
              <w:rPr>
                <w:rFonts w:ascii="Times New Roman" w:eastAsia="仿宋_GB2312" w:hAnsi="Times New Roman" w:cs="Times New Roman"/>
                <w:szCs w:val="21"/>
              </w:rPr>
              <w:t>严格执行采购流程进行采购，得</w:t>
            </w:r>
            <w:r>
              <w:rPr>
                <w:rFonts w:ascii="Times New Roman" w:eastAsia="仿宋_GB2312" w:hAnsi="Times New Roman" w:cs="Times New Roman"/>
                <w:szCs w:val="21"/>
              </w:rPr>
              <w:t xml:space="preserve"> </w:t>
            </w:r>
            <w:r>
              <w:rPr>
                <w:rFonts w:ascii="Times New Roman" w:eastAsia="仿宋_GB2312" w:hAnsi="Times New Roman" w:cs="Times New Roman" w:hint="eastAsia"/>
                <w:szCs w:val="21"/>
              </w:rPr>
              <w:t>1</w:t>
            </w:r>
            <w:r>
              <w:rPr>
                <w:rFonts w:ascii="Times New Roman" w:eastAsia="仿宋_GB2312" w:hAnsi="Times New Roman" w:cs="Times New Roman"/>
                <w:szCs w:val="21"/>
              </w:rPr>
              <w:t>分；未严格执行，得</w:t>
            </w:r>
            <w:r>
              <w:rPr>
                <w:rFonts w:ascii="Times New Roman" w:eastAsia="仿宋_GB2312" w:hAnsi="Times New Roman" w:cs="Times New Roman"/>
                <w:szCs w:val="21"/>
              </w:rPr>
              <w:t>0</w:t>
            </w:r>
            <w:r>
              <w:rPr>
                <w:rFonts w:ascii="Times New Roman" w:eastAsia="仿宋_GB2312" w:hAnsi="Times New Roman" w:cs="Times New Roman"/>
                <w:szCs w:val="21"/>
              </w:rPr>
              <w:t>分；</w:t>
            </w:r>
            <w:r>
              <w:rPr>
                <w:rFonts w:ascii="宋体" w:eastAsia="宋体" w:hAnsi="宋体" w:cs="宋体" w:hint="eastAsia"/>
                <w:szCs w:val="21"/>
              </w:rPr>
              <w:t>②</w:t>
            </w:r>
            <w:r>
              <w:rPr>
                <w:rFonts w:ascii="Times New Roman" w:eastAsia="仿宋_GB2312" w:hAnsi="Times New Roman" w:cs="Times New Roman"/>
                <w:szCs w:val="21"/>
              </w:rPr>
              <w:t>无超标超额采购，得</w:t>
            </w:r>
            <w:r>
              <w:rPr>
                <w:rFonts w:ascii="Times New Roman" w:eastAsia="仿宋_GB2312" w:hAnsi="Times New Roman" w:cs="Times New Roman" w:hint="eastAsia"/>
                <w:szCs w:val="21"/>
              </w:rPr>
              <w:t>1</w:t>
            </w:r>
            <w:r>
              <w:rPr>
                <w:rFonts w:ascii="Times New Roman" w:eastAsia="仿宋_GB2312" w:hAnsi="Times New Roman" w:cs="Times New Roman"/>
                <w:szCs w:val="21"/>
              </w:rPr>
              <w:t>分；否则，得</w:t>
            </w:r>
            <w:r>
              <w:rPr>
                <w:rFonts w:ascii="Times New Roman" w:eastAsia="仿宋_GB2312" w:hAnsi="Times New Roman" w:cs="Times New Roman"/>
                <w:szCs w:val="21"/>
              </w:rPr>
              <w:t>0</w:t>
            </w:r>
            <w:r>
              <w:rPr>
                <w:rFonts w:ascii="Times New Roman" w:eastAsia="仿宋_GB2312" w:hAnsi="Times New Roman" w:cs="Times New Roman"/>
                <w:szCs w:val="21"/>
              </w:rPr>
              <w:t>分；本指标分值为上述</w:t>
            </w:r>
            <w:r>
              <w:rPr>
                <w:rFonts w:ascii="Times New Roman" w:eastAsia="仿宋_GB2312" w:hAnsi="Times New Roman" w:cs="Times New Roman"/>
                <w:szCs w:val="21"/>
              </w:rPr>
              <w:t>2</w:t>
            </w:r>
            <w:r>
              <w:rPr>
                <w:rFonts w:ascii="Times New Roman" w:eastAsia="仿宋_GB2312" w:hAnsi="Times New Roman" w:cs="Times New Roman"/>
                <w:szCs w:val="21"/>
              </w:rPr>
              <w:t>项各自得分之</w:t>
            </w:r>
            <w:proofErr w:type="gramStart"/>
            <w:r>
              <w:rPr>
                <w:rFonts w:ascii="Times New Roman" w:eastAsia="仿宋_GB2312" w:hAnsi="Times New Roman" w:cs="Times New Roman"/>
                <w:szCs w:val="21"/>
              </w:rPr>
              <w:t>和</w:t>
            </w:r>
            <w:proofErr w:type="gramEnd"/>
            <w:r>
              <w:rPr>
                <w:rFonts w:ascii="Times New Roman" w:eastAsia="仿宋_GB2312" w:hAnsi="Times New Roman" w:cs="Times New Roman"/>
                <w:szCs w:val="21"/>
              </w:rPr>
              <w:t>。</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市</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保中心严格遵照采购流程进行采购，无超标超额采购、重复采购。根据评分标准，得</w:t>
            </w:r>
            <w:r>
              <w:rPr>
                <w:rFonts w:ascii="Times New Roman" w:eastAsia="仿宋_GB2312" w:hAnsi="Times New Roman" w:cs="Times New Roman" w:hint="eastAsia"/>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仿宋_GB2312" w:hAnsi="Times New Roman" w:cs="Times New Roman" w:hint="eastAsia"/>
                <w:szCs w:val="21"/>
              </w:rPr>
              <w:t>2</w:t>
            </w:r>
          </w:p>
        </w:tc>
      </w:tr>
      <w:tr w:rsidR="00417544">
        <w:tblPrEx>
          <w:tblCellMar>
            <w:top w:w="58" w:type="dxa"/>
          </w:tblCellMar>
        </w:tblPrEx>
        <w:trPr>
          <w:trHeight w:val="921"/>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nil"/>
              <w:left w:val="single" w:sz="4" w:space="0" w:color="000000"/>
              <w:right w:val="single" w:sz="4" w:space="0" w:color="000000"/>
            </w:tcBorders>
            <w:vAlign w:val="center"/>
          </w:tcPr>
          <w:p w:rsidR="00417544" w:rsidRDefault="00076206">
            <w:pPr>
              <w:spacing w:line="300" w:lineRule="exact"/>
              <w:rPr>
                <w:rFonts w:ascii="Times New Roman" w:eastAsia="华文仿宋"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6</w:t>
            </w:r>
            <w:r>
              <w:rPr>
                <w:rFonts w:ascii="Times New Roman" w:eastAsia="仿宋_GB2312" w:hAnsi="Times New Roman" w:cs="Times New Roman" w:hint="eastAsia"/>
                <w:szCs w:val="21"/>
              </w:rPr>
              <w:t>合同</w:t>
            </w:r>
            <w:r>
              <w:rPr>
                <w:rFonts w:ascii="Times New Roman" w:eastAsia="仿宋_GB2312" w:hAnsi="Times New Roman" w:cs="Times New Roman"/>
                <w:szCs w:val="21"/>
              </w:rPr>
              <w:t>管理</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6</w:t>
            </w:r>
            <w:r>
              <w:rPr>
                <w:rFonts w:ascii="Times New Roman" w:eastAsia="仿宋_GB2312" w:hAnsi="Times New Roman" w:cs="Times New Roman"/>
                <w:szCs w:val="21"/>
              </w:rPr>
              <w:t>1</w:t>
            </w:r>
            <w:r>
              <w:rPr>
                <w:rFonts w:ascii="Times New Roman" w:eastAsia="仿宋_GB2312" w:hAnsi="Times New Roman" w:cs="Times New Roman" w:hint="eastAsia"/>
                <w:szCs w:val="21"/>
              </w:rPr>
              <w:t>合同管理制度健全性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健全</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已制订合同管理制度，得</w:t>
            </w:r>
            <w:r>
              <w:rPr>
                <w:rFonts w:ascii="Times New Roman" w:eastAsia="仿宋_GB2312" w:hAnsi="Times New Roman" w:cs="Times New Roman" w:hint="eastAsia"/>
                <w:szCs w:val="21"/>
              </w:rPr>
              <w:t xml:space="preserve">2 </w:t>
            </w:r>
            <w:r>
              <w:rPr>
                <w:rFonts w:ascii="Times New Roman" w:eastAsia="仿宋_GB2312" w:hAnsi="Times New Roman" w:cs="Times New Roman" w:hint="eastAsia"/>
                <w:szCs w:val="21"/>
              </w:rPr>
              <w:t>分；未制订制度的不得分。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已制订合同管理制度。根据评分标准，得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58" w:type="dxa"/>
          </w:tblCellMar>
        </w:tblPrEx>
        <w:trPr>
          <w:trHeight w:val="923"/>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bottom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62</w:t>
            </w:r>
            <w:r>
              <w:rPr>
                <w:rFonts w:ascii="Times New Roman" w:eastAsia="仿宋_GB2312" w:hAnsi="Times New Roman" w:cs="Times New Roman" w:hint="eastAsia"/>
                <w:szCs w:val="21"/>
              </w:rPr>
              <w:t>合同管理制度有效性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有效</w:t>
            </w:r>
          </w:p>
          <w:p w:rsidR="00417544" w:rsidRDefault="00417544">
            <w:pPr>
              <w:spacing w:line="300" w:lineRule="exact"/>
              <w:jc w:val="center"/>
              <w:rPr>
                <w:rFonts w:ascii="Times New Roman" w:eastAsia="仿宋_GB2312" w:hAnsi="Times New Roman" w:cs="Times New Roman"/>
                <w:szCs w:val="21"/>
              </w:rPr>
            </w:pP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严格执行合同管理规定的，得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分；未严格执行，每发现一例扣除</w:t>
            </w:r>
            <w:r>
              <w:rPr>
                <w:rFonts w:ascii="Times New Roman" w:eastAsia="仿宋_GB2312" w:hAnsi="Times New Roman" w:cs="Times New Roman" w:hint="eastAsia"/>
                <w:szCs w:val="21"/>
              </w:rPr>
              <w:t>0.2</w:t>
            </w:r>
            <w:r>
              <w:rPr>
                <w:rFonts w:ascii="Times New Roman" w:eastAsia="仿宋_GB2312" w:hAnsi="Times New Roman" w:cs="Times New Roman" w:hint="eastAsia"/>
                <w:szCs w:val="21"/>
              </w:rPr>
              <w:t>分，扣完为止。</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市</w:t>
            </w: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保中心严格遵照合同管理规定。根据评分标准，得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58" w:type="dxa"/>
          </w:tblCellMar>
        </w:tblPrEx>
        <w:trPr>
          <w:trHeight w:val="1165"/>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nil"/>
              <w:left w:val="single" w:sz="4" w:space="0" w:color="000000"/>
              <w:right w:val="single" w:sz="4" w:space="0" w:color="000000"/>
            </w:tcBorders>
            <w:vAlign w:val="center"/>
          </w:tcPr>
          <w:p w:rsidR="00417544" w:rsidRDefault="00076206">
            <w:pPr>
              <w:spacing w:line="300" w:lineRule="exact"/>
              <w:rPr>
                <w:rFonts w:ascii="Times New Roman" w:eastAsia="华文仿宋"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7</w:t>
            </w:r>
            <w:r>
              <w:rPr>
                <w:rFonts w:ascii="Times New Roman" w:eastAsia="仿宋_GB2312" w:hAnsi="Times New Roman" w:cs="Times New Roman" w:hint="eastAsia"/>
                <w:szCs w:val="21"/>
              </w:rPr>
              <w:t>内部控制</w:t>
            </w:r>
            <w:r>
              <w:rPr>
                <w:rFonts w:ascii="Times New Roman" w:eastAsia="仿宋_GB2312" w:hAnsi="Times New Roman" w:cs="Times New Roman"/>
                <w:szCs w:val="21"/>
              </w:rPr>
              <w:t>管理</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7</w:t>
            </w:r>
            <w:r>
              <w:rPr>
                <w:rFonts w:ascii="Times New Roman" w:eastAsia="仿宋_GB2312" w:hAnsi="Times New Roman" w:cs="Times New Roman"/>
                <w:szCs w:val="21"/>
              </w:rPr>
              <w:t>1</w:t>
            </w:r>
            <w:r>
              <w:rPr>
                <w:rFonts w:ascii="Times New Roman" w:eastAsia="仿宋_GB2312" w:hAnsi="Times New Roman" w:cs="Times New Roman"/>
                <w:szCs w:val="21"/>
              </w:rPr>
              <w:t>内控制</w:t>
            </w:r>
          </w:p>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度完备性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完备</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已建立以内控环境、风险评估、控制活动、信息和交流以及监控为主要模块的内控体系，得</w:t>
            </w:r>
            <w:r>
              <w:rPr>
                <w:rFonts w:ascii="Times New Roman" w:eastAsia="仿宋_GB2312" w:hAnsi="Times New Roman" w:cs="Times New Roman" w:hint="eastAsia"/>
                <w:szCs w:val="21"/>
              </w:rPr>
              <w:t>2</w:t>
            </w:r>
            <w:r>
              <w:rPr>
                <w:rFonts w:ascii="Times New Roman" w:eastAsia="仿宋_GB2312" w:hAnsi="Times New Roman" w:cs="Times New Roman"/>
                <w:szCs w:val="21"/>
              </w:rPr>
              <w:t>分；每缺失一个模块扣除</w:t>
            </w:r>
            <w:r>
              <w:rPr>
                <w:rFonts w:ascii="Times New Roman" w:eastAsia="仿宋_GB2312" w:hAnsi="Times New Roman" w:cs="Times New Roman"/>
                <w:szCs w:val="21"/>
              </w:rPr>
              <w:t>0.2</w:t>
            </w:r>
            <w:r>
              <w:rPr>
                <w:rFonts w:ascii="Times New Roman" w:eastAsia="仿宋_GB2312" w:hAnsi="Times New Roman" w:cs="Times New Roman"/>
                <w:szCs w:val="21"/>
              </w:rPr>
              <w:t>分，扣完为止。</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市</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保中心建立了包括内控环境、风险识别、风险评估、控制活动等模块在内完整的内控制度。根据评分标准，得</w:t>
            </w:r>
            <w:r>
              <w:rPr>
                <w:rFonts w:ascii="Times New Roman" w:eastAsia="仿宋_GB2312" w:hAnsi="Times New Roman" w:cs="Times New Roman" w:hint="eastAsia"/>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仿宋_GB2312" w:hAnsi="Times New Roman" w:cs="Times New Roman" w:hint="eastAsia"/>
                <w:szCs w:val="21"/>
              </w:rPr>
              <w:t>2</w:t>
            </w:r>
          </w:p>
        </w:tc>
      </w:tr>
      <w:tr w:rsidR="00417544">
        <w:tblPrEx>
          <w:tblCellMar>
            <w:top w:w="58" w:type="dxa"/>
          </w:tblCellMar>
        </w:tblPrEx>
        <w:trPr>
          <w:trHeight w:val="899"/>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right w:val="single" w:sz="4" w:space="0" w:color="000000"/>
            </w:tcBorders>
            <w:vAlign w:val="center"/>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7</w:t>
            </w:r>
            <w:r>
              <w:rPr>
                <w:rFonts w:ascii="Times New Roman" w:eastAsia="仿宋_GB2312" w:hAnsi="Times New Roman" w:cs="Times New Roman"/>
                <w:szCs w:val="21"/>
              </w:rPr>
              <w:t>2</w:t>
            </w:r>
            <w:r>
              <w:rPr>
                <w:rFonts w:ascii="Times New Roman" w:eastAsia="仿宋_GB2312" w:hAnsi="Times New Roman" w:cs="Times New Roman"/>
                <w:szCs w:val="21"/>
              </w:rPr>
              <w:t>内控制</w:t>
            </w:r>
          </w:p>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度遵从度</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有效</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部门的日常管理、预算管理、收支管理、资产管理、采购管理等业务模块严格遵守内控制度执行，得</w:t>
            </w:r>
            <w:r>
              <w:rPr>
                <w:rFonts w:ascii="Times New Roman" w:eastAsia="仿宋_GB2312" w:hAnsi="Times New Roman" w:cs="Times New Roman"/>
                <w:szCs w:val="21"/>
              </w:rPr>
              <w:t>2</w:t>
            </w:r>
            <w:r>
              <w:rPr>
                <w:rFonts w:ascii="Times New Roman" w:eastAsia="仿宋_GB2312" w:hAnsi="Times New Roman" w:cs="Times New Roman"/>
                <w:szCs w:val="21"/>
              </w:rPr>
              <w:t>分；每缺失一项扣除</w:t>
            </w:r>
            <w:r>
              <w:rPr>
                <w:rFonts w:ascii="Times New Roman" w:eastAsia="仿宋_GB2312" w:hAnsi="Times New Roman" w:cs="Times New Roman"/>
                <w:szCs w:val="21"/>
              </w:rPr>
              <w:t>0.4</w:t>
            </w:r>
            <w:r>
              <w:rPr>
                <w:rFonts w:ascii="Times New Roman" w:eastAsia="仿宋_GB2312" w:hAnsi="Times New Roman" w:cs="Times New Roman"/>
                <w:szCs w:val="21"/>
              </w:rPr>
              <w:t>分，扣完为止。</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市</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保中心的日常管理、预算管理、收支管理、资产管理、采购管理等业务模块严格遵守内控制度执行。根据评分标准，得</w:t>
            </w:r>
            <w:r>
              <w:rPr>
                <w:rFonts w:ascii="Times New Roman" w:eastAsia="仿宋_GB2312" w:hAnsi="Times New Roman" w:cs="Times New Roman"/>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2</w:t>
            </w:r>
          </w:p>
        </w:tc>
      </w:tr>
      <w:tr w:rsidR="00417544">
        <w:tblPrEx>
          <w:tblCellMar>
            <w:top w:w="58" w:type="dxa"/>
          </w:tblCellMar>
        </w:tblPrEx>
        <w:trPr>
          <w:trHeight w:val="1324"/>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bottom w:val="single" w:sz="4" w:space="0" w:color="000000"/>
              <w:right w:val="single" w:sz="4" w:space="0" w:color="000000"/>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73</w:t>
            </w:r>
            <w:r>
              <w:rPr>
                <w:rFonts w:ascii="Times New Roman" w:eastAsia="仿宋_GB2312" w:hAnsi="Times New Roman" w:cs="Times New Roman"/>
                <w:szCs w:val="21"/>
              </w:rPr>
              <w:t>组织管理情况</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健全</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健全，得</w:t>
            </w:r>
            <w:r>
              <w:rPr>
                <w:rFonts w:ascii="Times New Roman" w:eastAsia="仿宋_GB2312" w:hAnsi="Times New Roman" w:cs="Times New Roman" w:hint="eastAsia"/>
                <w:szCs w:val="21"/>
              </w:rPr>
              <w:t>2</w:t>
            </w:r>
            <w:r>
              <w:rPr>
                <w:rFonts w:ascii="Times New Roman" w:eastAsia="仿宋_GB2312" w:hAnsi="Times New Roman" w:cs="Times New Roman"/>
                <w:szCs w:val="21"/>
              </w:rPr>
              <w:t>分；不健全，得</w:t>
            </w:r>
            <w:r>
              <w:rPr>
                <w:rFonts w:ascii="Times New Roman" w:eastAsia="仿宋_GB2312" w:hAnsi="Times New Roman" w:cs="Times New Roman"/>
                <w:szCs w:val="21"/>
              </w:rPr>
              <w:t>0</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市</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保中心制定了《南京市医疗保险管理中心预算绩效管理办法》，成立了绩效管理领导小组得</w:t>
            </w:r>
            <w:r>
              <w:rPr>
                <w:rFonts w:ascii="Times New Roman" w:eastAsia="仿宋_GB2312" w:hAnsi="Times New Roman" w:cs="Times New Roman" w:hint="eastAsia"/>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7" w:type="dxa"/>
          </w:tblCellMar>
        </w:tblPrEx>
        <w:trPr>
          <w:trHeight w:val="1262"/>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8</w:t>
            </w:r>
            <w:r>
              <w:rPr>
                <w:rFonts w:ascii="Times New Roman" w:eastAsia="仿宋_GB2312" w:hAnsi="Times New Roman" w:cs="Times New Roman" w:hint="eastAsia"/>
                <w:szCs w:val="21"/>
              </w:rPr>
              <w:t>预算绩效</w:t>
            </w:r>
            <w:r>
              <w:rPr>
                <w:rFonts w:ascii="Times New Roman" w:eastAsia="仿宋_GB2312" w:hAnsi="Times New Roman" w:cs="Times New Roman"/>
                <w:szCs w:val="21"/>
              </w:rPr>
              <w:t>管理</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81</w:t>
            </w:r>
            <w:r>
              <w:rPr>
                <w:rFonts w:ascii="Times New Roman" w:eastAsia="仿宋_GB2312" w:hAnsi="Times New Roman" w:cs="Times New Roman"/>
                <w:szCs w:val="21"/>
              </w:rPr>
              <w:t>工作开展情况</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全面落实</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部门事前评估、目标管理、跟踪评价、</w:t>
            </w:r>
            <w:proofErr w:type="gramStart"/>
            <w:r>
              <w:rPr>
                <w:rFonts w:ascii="Times New Roman" w:eastAsia="仿宋_GB2312" w:hAnsi="Times New Roman" w:cs="Times New Roman"/>
                <w:szCs w:val="21"/>
              </w:rPr>
              <w:t>自评价</w:t>
            </w:r>
            <w:proofErr w:type="gramEnd"/>
            <w:r>
              <w:rPr>
                <w:rFonts w:ascii="Times New Roman" w:eastAsia="仿宋_GB2312" w:hAnsi="Times New Roman" w:cs="Times New Roman"/>
                <w:szCs w:val="21"/>
              </w:rPr>
              <w:t>和整改落实工作全面落实，得</w:t>
            </w:r>
            <w:r>
              <w:rPr>
                <w:rFonts w:ascii="Times New Roman" w:eastAsia="仿宋_GB2312" w:hAnsi="Times New Roman" w:cs="Times New Roman" w:hint="eastAsia"/>
                <w:szCs w:val="21"/>
              </w:rPr>
              <w:t>2</w:t>
            </w:r>
            <w:r>
              <w:rPr>
                <w:rFonts w:ascii="Times New Roman" w:eastAsia="仿宋_GB2312" w:hAnsi="Times New Roman" w:cs="Times New Roman"/>
                <w:szCs w:val="21"/>
              </w:rPr>
              <w:t>分；未落实一项扣除</w:t>
            </w:r>
            <w:r>
              <w:rPr>
                <w:rFonts w:ascii="Times New Roman" w:eastAsia="仿宋_GB2312" w:hAnsi="Times New Roman" w:cs="Times New Roman"/>
                <w:szCs w:val="21"/>
              </w:rPr>
              <w:t xml:space="preserve">0.2 </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市</w:t>
            </w: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保中心落实事前评估、目标管理工作。根据评分标准，得</w:t>
            </w:r>
            <w:r>
              <w:rPr>
                <w:rFonts w:ascii="Times New Roman" w:eastAsia="仿宋_GB2312" w:hAnsi="Times New Roman" w:cs="Times New Roman" w:hint="eastAsia"/>
                <w:szCs w:val="21"/>
              </w:rPr>
              <w:t>2</w:t>
            </w:r>
            <w:r>
              <w:rPr>
                <w:rFonts w:ascii="Times New Roman" w:eastAsia="仿宋_GB2312" w:hAnsi="Times New Roman" w:cs="Times New Roman"/>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7" w:type="dxa"/>
          </w:tblCellMar>
        </w:tblPrEx>
        <w:trPr>
          <w:trHeight w:val="1351"/>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top w:val="nil"/>
              <w:left w:val="single" w:sz="4" w:space="0" w:color="000000"/>
              <w:bottom w:val="single" w:sz="4" w:space="0" w:color="000000"/>
              <w:right w:val="single" w:sz="4" w:space="0" w:color="000000"/>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82</w:t>
            </w:r>
            <w:r>
              <w:rPr>
                <w:rFonts w:ascii="Times New Roman" w:eastAsia="仿宋_GB2312" w:hAnsi="Times New Roman" w:cs="Times New Roman"/>
                <w:szCs w:val="21"/>
              </w:rPr>
              <w:t>绩效信息公开</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szCs w:val="21"/>
              </w:rPr>
              <w:t>透明</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fldChar w:fldCharType="begin"/>
            </w:r>
            <w:r>
              <w:rPr>
                <w:rFonts w:ascii="Times New Roman" w:eastAsia="仿宋_GB2312" w:hAnsi="Times New Roman" w:cs="Times New Roman"/>
                <w:szCs w:val="21"/>
              </w:rPr>
              <w:instrText xml:space="preserve"> </w:instrText>
            </w:r>
            <w:r>
              <w:rPr>
                <w:rFonts w:ascii="Times New Roman" w:eastAsia="仿宋_GB2312" w:hAnsi="Times New Roman" w:cs="Times New Roman" w:hint="eastAsia"/>
                <w:szCs w:val="21"/>
              </w:rPr>
              <w:instrText>eq \o\ac(</w:instrText>
            </w:r>
            <w:r>
              <w:rPr>
                <w:rFonts w:ascii="Times New Roman" w:eastAsia="仿宋_GB2312" w:hAnsi="Times New Roman" w:cs="Times New Roman" w:hint="eastAsia"/>
                <w:szCs w:val="21"/>
              </w:rPr>
              <w:instrText>○</w:instrText>
            </w:r>
            <w:r>
              <w:rPr>
                <w:rFonts w:ascii="Times New Roman" w:eastAsia="仿宋_GB2312" w:hAnsi="Times New Roman" w:cs="Times New Roman" w:hint="eastAsia"/>
                <w:szCs w:val="21"/>
              </w:rPr>
              <w:instrText>,</w:instrText>
            </w:r>
            <w:r>
              <w:rPr>
                <w:rFonts w:ascii="Times New Roman" w:eastAsia="仿宋_GB2312" w:hAnsi="Times New Roman" w:cs="Times New Roman" w:hint="eastAsia"/>
                <w:position w:val="2"/>
                <w:sz w:val="14"/>
                <w:szCs w:val="21"/>
              </w:rPr>
              <w:instrText>1</w:instrText>
            </w:r>
            <w:r>
              <w:rPr>
                <w:rFonts w:ascii="Times New Roman" w:eastAsia="仿宋_GB2312" w:hAnsi="Times New Roman" w:cs="Times New Roman" w:hint="eastAsia"/>
                <w:szCs w:val="21"/>
              </w:rPr>
              <w:instrText>)</w:instrText>
            </w:r>
            <w:r>
              <w:rPr>
                <w:rFonts w:ascii="Times New Roman" w:eastAsia="仿宋_GB2312" w:hAnsi="Times New Roman" w:cs="Times New Roman"/>
                <w:szCs w:val="21"/>
              </w:rPr>
              <w:fldChar w:fldCharType="end"/>
            </w:r>
            <w:r>
              <w:rPr>
                <w:rFonts w:ascii="Times New Roman" w:eastAsia="仿宋_GB2312" w:hAnsi="Times New Roman" w:cs="Times New Roman"/>
                <w:szCs w:val="21"/>
              </w:rPr>
              <w:t>按规定内容</w:t>
            </w:r>
            <w:r>
              <w:rPr>
                <w:rFonts w:ascii="Times New Roman" w:eastAsia="仿宋_GB2312" w:hAnsi="Times New Roman" w:cs="Times New Roman" w:hint="eastAsia"/>
                <w:szCs w:val="21"/>
              </w:rPr>
              <w:t>、规定时限</w:t>
            </w:r>
            <w:r>
              <w:rPr>
                <w:rFonts w:ascii="Times New Roman" w:eastAsia="仿宋_GB2312" w:hAnsi="Times New Roman" w:cs="Times New Roman"/>
                <w:szCs w:val="21"/>
              </w:rPr>
              <w:t>公开绩效信息</w:t>
            </w:r>
            <w:r>
              <w:rPr>
                <w:rFonts w:ascii="Times New Roman" w:eastAsia="仿宋_GB2312" w:hAnsi="Times New Roman" w:cs="Times New Roman" w:hint="eastAsia"/>
                <w:szCs w:val="21"/>
              </w:rPr>
              <w:t>，得</w:t>
            </w:r>
            <w:r>
              <w:rPr>
                <w:rFonts w:ascii="Times New Roman" w:eastAsia="仿宋_GB2312" w:hAnsi="Times New Roman" w:cs="Times New Roman" w:hint="eastAsia"/>
                <w:szCs w:val="21"/>
              </w:rPr>
              <w:t>1</w:t>
            </w:r>
            <w:r>
              <w:rPr>
                <w:rFonts w:ascii="Times New Roman" w:eastAsia="仿宋_GB2312" w:hAnsi="Times New Roman" w:cs="Times New Roman" w:hint="eastAsia"/>
                <w:szCs w:val="21"/>
              </w:rPr>
              <w:t>分</w:t>
            </w:r>
            <w:r>
              <w:rPr>
                <w:rFonts w:ascii="Times New Roman" w:eastAsia="仿宋_GB2312" w:hAnsi="Times New Roman" w:cs="Times New Roman"/>
                <w:szCs w:val="21"/>
              </w:rPr>
              <w:t>；</w:t>
            </w:r>
            <w:r>
              <w:rPr>
                <w:rFonts w:ascii="Times New Roman" w:eastAsia="仿宋_GB2312" w:hAnsi="Times New Roman" w:cs="Times New Roman" w:hint="eastAsia"/>
                <w:szCs w:val="21"/>
              </w:rPr>
              <w:t>②</w:t>
            </w:r>
            <w:r>
              <w:rPr>
                <w:rFonts w:ascii="Times New Roman" w:eastAsia="仿宋_GB2312" w:hAnsi="Times New Roman" w:cs="Times New Roman"/>
                <w:szCs w:val="21"/>
              </w:rPr>
              <w:t>相关信息资料真实</w:t>
            </w:r>
            <w:r>
              <w:rPr>
                <w:rFonts w:ascii="Times New Roman" w:eastAsia="仿宋_GB2312" w:hAnsi="Times New Roman" w:cs="Times New Roman" w:hint="eastAsia"/>
                <w:szCs w:val="21"/>
              </w:rPr>
              <w:t>、完整</w:t>
            </w:r>
            <w:r>
              <w:rPr>
                <w:rFonts w:ascii="Times New Roman" w:eastAsia="仿宋_GB2312" w:hAnsi="Times New Roman" w:cs="Times New Roman"/>
                <w:szCs w:val="21"/>
              </w:rPr>
              <w:t>得</w:t>
            </w:r>
            <w:r>
              <w:rPr>
                <w:rFonts w:ascii="Times New Roman" w:eastAsia="仿宋_GB2312" w:hAnsi="Times New Roman" w:cs="Times New Roman" w:hint="eastAsia"/>
                <w:szCs w:val="21"/>
              </w:rPr>
              <w:t>1</w:t>
            </w:r>
            <w:r>
              <w:rPr>
                <w:rFonts w:ascii="Times New Roman" w:eastAsia="仿宋_GB2312" w:hAnsi="Times New Roman" w:cs="Times New Roman"/>
                <w:szCs w:val="21"/>
              </w:rPr>
              <w:t>分</w:t>
            </w:r>
            <w:r>
              <w:rPr>
                <w:rFonts w:ascii="Times New Roman" w:eastAsia="仿宋_GB2312" w:hAnsi="Times New Roman" w:cs="Times New Roman" w:hint="eastAsia"/>
                <w:szCs w:val="21"/>
              </w:rPr>
              <w:t>、</w:t>
            </w:r>
            <w:r>
              <w:rPr>
                <w:rFonts w:ascii="Times New Roman" w:eastAsia="仿宋_GB2312" w:hAnsi="Times New Roman" w:cs="Times New Roman"/>
                <w:szCs w:val="21"/>
              </w:rPr>
              <w:t>准确，得</w:t>
            </w:r>
            <w:r>
              <w:rPr>
                <w:rFonts w:ascii="Times New Roman" w:eastAsia="仿宋_GB2312" w:hAnsi="Times New Roman" w:cs="Times New Roman" w:hint="eastAsia"/>
                <w:szCs w:val="21"/>
              </w:rPr>
              <w:t>1</w:t>
            </w:r>
            <w:r>
              <w:rPr>
                <w:rFonts w:ascii="Times New Roman" w:eastAsia="仿宋_GB2312" w:hAnsi="Times New Roman" w:cs="Times New Roman"/>
                <w:szCs w:val="21"/>
              </w:rPr>
              <w:t>分</w:t>
            </w:r>
            <w:r>
              <w:rPr>
                <w:rFonts w:ascii="Times New Roman" w:eastAsia="仿宋_GB2312" w:hAnsi="Times New Roman" w:cs="Times New Roman" w:hint="eastAsia"/>
                <w:szCs w:val="21"/>
              </w:rPr>
              <w:t>。每缺失</w:t>
            </w:r>
            <w:r>
              <w:rPr>
                <w:rFonts w:ascii="Times New Roman" w:eastAsia="仿宋_GB2312" w:hAnsi="Times New Roman" w:cs="Times New Roman" w:hint="eastAsia"/>
                <w:szCs w:val="21"/>
              </w:rPr>
              <w:t>1</w:t>
            </w:r>
            <w:r>
              <w:rPr>
                <w:rFonts w:ascii="Times New Roman" w:eastAsia="仿宋_GB2312" w:hAnsi="Times New Roman" w:cs="Times New Roman" w:hint="eastAsia"/>
                <w:szCs w:val="21"/>
              </w:rPr>
              <w:t>项扣</w:t>
            </w:r>
            <w:r>
              <w:rPr>
                <w:rFonts w:ascii="Times New Roman" w:eastAsia="仿宋_GB2312" w:hAnsi="Times New Roman" w:cs="Times New Roman"/>
                <w:szCs w:val="21"/>
              </w:rPr>
              <w:t>0</w:t>
            </w:r>
            <w:r>
              <w:rPr>
                <w:rFonts w:ascii="Times New Roman" w:eastAsia="仿宋_GB2312" w:hAnsi="Times New Roman" w:cs="Times New Roman" w:hint="eastAsia"/>
                <w:szCs w:val="21"/>
              </w:rPr>
              <w:t>.4</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proofErr w:type="gramStart"/>
            <w:r>
              <w:rPr>
                <w:rFonts w:ascii="Times New Roman" w:eastAsia="仿宋_GB2312" w:hAnsi="Times New Roman" w:cs="Times New Roman"/>
                <w:szCs w:val="21"/>
              </w:rPr>
              <w:t>医</w:t>
            </w:r>
            <w:proofErr w:type="gramEnd"/>
            <w:r>
              <w:rPr>
                <w:rFonts w:ascii="Times New Roman" w:eastAsia="仿宋_GB2312" w:hAnsi="Times New Roman" w:cs="Times New Roman"/>
                <w:szCs w:val="21"/>
              </w:rPr>
              <w:t>保中心</w:t>
            </w:r>
            <w:r>
              <w:rPr>
                <w:rFonts w:ascii="Times New Roman" w:eastAsia="仿宋_GB2312" w:hAnsi="Times New Roman" w:cs="Times New Roman" w:hint="eastAsia"/>
                <w:szCs w:val="21"/>
              </w:rPr>
              <w:t>按时</w:t>
            </w:r>
            <w:r>
              <w:rPr>
                <w:rFonts w:ascii="Times New Roman" w:eastAsia="仿宋_GB2312" w:hAnsi="Times New Roman" w:cs="Times New Roman"/>
                <w:szCs w:val="21"/>
              </w:rPr>
              <w:t>在江苏省预决算统一公开平台对</w:t>
            </w:r>
            <w:r>
              <w:rPr>
                <w:rFonts w:ascii="Times New Roman" w:eastAsia="仿宋_GB2312" w:hAnsi="Times New Roman" w:cs="Times New Roman"/>
                <w:szCs w:val="21"/>
              </w:rPr>
              <w:t>202</w:t>
            </w:r>
            <w:r>
              <w:rPr>
                <w:rFonts w:ascii="Times New Roman" w:eastAsia="仿宋_GB2312" w:hAnsi="Times New Roman" w:cs="Times New Roman" w:hint="eastAsia"/>
                <w:szCs w:val="21"/>
              </w:rPr>
              <w:t>5</w:t>
            </w:r>
            <w:r>
              <w:rPr>
                <w:rFonts w:ascii="Times New Roman" w:eastAsia="仿宋_GB2312" w:hAnsi="Times New Roman" w:cs="Times New Roman"/>
                <w:szCs w:val="21"/>
              </w:rPr>
              <w:t>年绩效目标信息进行了公布；公布时限符合规定；相关的信息资料真实；公布的相关信息资料准确。根据评分标准，得</w:t>
            </w:r>
            <w:r>
              <w:rPr>
                <w:rFonts w:ascii="Times New Roman" w:eastAsia="仿宋_GB2312" w:hAnsi="Times New Roman" w:cs="Times New Roman" w:hint="eastAsia"/>
                <w:szCs w:val="21"/>
              </w:rPr>
              <w:t>2</w:t>
            </w:r>
            <w:r>
              <w:rPr>
                <w:rFonts w:ascii="Times New Roman" w:eastAsia="仿宋_GB2312" w:hAnsi="Times New Roman" w:cs="Times New Roman"/>
                <w:szCs w:val="21"/>
              </w:rPr>
              <w:t>分</w:t>
            </w:r>
            <w:r>
              <w:rPr>
                <w:rFonts w:ascii="Times New Roman" w:eastAsia="仿宋_GB2312" w:hAnsi="Times New Roman" w:cs="Times New Roman" w:hint="eastAsia"/>
                <w:szCs w:val="21"/>
              </w:rPr>
              <w:t>。</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7" w:type="dxa"/>
          </w:tblCellMar>
        </w:tblPrEx>
        <w:trPr>
          <w:trHeight w:val="835"/>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single" w:sz="4" w:space="0" w:color="000000"/>
              <w:left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9</w:t>
            </w:r>
            <w:r>
              <w:rPr>
                <w:rFonts w:ascii="Times New Roman" w:eastAsia="仿宋_GB2312" w:hAnsi="Times New Roman" w:cs="Times New Roman" w:hint="eastAsia"/>
                <w:szCs w:val="21"/>
              </w:rPr>
              <w:t>人员</w:t>
            </w:r>
            <w:r>
              <w:rPr>
                <w:rFonts w:ascii="Times New Roman" w:eastAsia="仿宋_GB2312" w:hAnsi="Times New Roman" w:cs="Times New Roman"/>
                <w:szCs w:val="21"/>
              </w:rPr>
              <w:t>管理</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91</w:t>
            </w:r>
            <w:r>
              <w:rPr>
                <w:rFonts w:ascii="Times New Roman" w:eastAsia="仿宋_GB2312" w:hAnsi="Times New Roman" w:cs="Times New Roman" w:hint="eastAsia"/>
                <w:szCs w:val="21"/>
              </w:rPr>
              <w:t>人员管理制度健全</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健全</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已制订人员管理制度，得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分；未制订制度的不得分。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已制定人事管理制度。根据评分标准，得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7" w:type="dxa"/>
          </w:tblCellMar>
        </w:tblPrEx>
        <w:trPr>
          <w:trHeight w:val="1073"/>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right w:val="single" w:sz="4" w:space="0" w:color="000000"/>
            </w:tcBorders>
            <w:vAlign w:val="center"/>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92</w:t>
            </w:r>
            <w:r>
              <w:rPr>
                <w:rFonts w:ascii="Times New Roman" w:eastAsia="仿宋_GB2312" w:hAnsi="Times New Roman" w:cs="Times New Roman" w:hint="eastAsia"/>
                <w:szCs w:val="21"/>
              </w:rPr>
              <w:t>人员管理制度执行有效性</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有效</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严格执行人员管理规定的，得</w:t>
            </w:r>
            <w:r>
              <w:rPr>
                <w:rFonts w:ascii="Times New Roman" w:eastAsia="仿宋_GB2312" w:hAnsi="Times New Roman" w:cs="Times New Roman" w:hint="eastAsia"/>
                <w:szCs w:val="21"/>
              </w:rPr>
              <w:t>1</w:t>
            </w:r>
            <w:r>
              <w:rPr>
                <w:rFonts w:ascii="Times New Roman" w:eastAsia="仿宋_GB2312" w:hAnsi="Times New Roman" w:cs="Times New Roman" w:hint="eastAsia"/>
                <w:szCs w:val="21"/>
              </w:rPr>
              <w:t>分；未严格执行，每发现一例扣除</w:t>
            </w:r>
            <w:r>
              <w:rPr>
                <w:rFonts w:ascii="Times New Roman" w:eastAsia="仿宋_GB2312" w:hAnsi="Times New Roman" w:cs="Times New Roman" w:hint="eastAsia"/>
                <w:szCs w:val="21"/>
              </w:rPr>
              <w:t>0.2</w:t>
            </w:r>
            <w:r>
              <w:rPr>
                <w:rFonts w:ascii="Times New Roman" w:eastAsia="仿宋_GB2312" w:hAnsi="Times New Roman" w:cs="Times New Roman" w:hint="eastAsia"/>
                <w:szCs w:val="21"/>
              </w:rPr>
              <w:t>分，扣完为止。</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严格执行人员管理规定。根据评分标准，得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7" w:type="dxa"/>
          </w:tblCellMar>
        </w:tblPrEx>
        <w:trPr>
          <w:trHeight w:val="1438"/>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bottom w:val="single" w:sz="4" w:space="0" w:color="000000"/>
              <w:right w:val="single" w:sz="4" w:space="0" w:color="000000"/>
            </w:tcBorders>
            <w:vAlign w:val="center"/>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B</w:t>
            </w:r>
            <w:r>
              <w:rPr>
                <w:rFonts w:ascii="Times New Roman" w:eastAsia="仿宋_GB2312" w:hAnsi="Times New Roman" w:cs="Times New Roman" w:hint="eastAsia"/>
                <w:szCs w:val="21"/>
              </w:rPr>
              <w:t>93</w:t>
            </w:r>
            <w:r>
              <w:rPr>
                <w:rFonts w:ascii="Times New Roman" w:eastAsia="仿宋_GB2312" w:hAnsi="Times New Roman" w:cs="Times New Roman" w:hint="eastAsia"/>
                <w:szCs w:val="21"/>
              </w:rPr>
              <w:t>在职人员控制率</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w:t>
            </w:r>
            <w:r>
              <w:rPr>
                <w:rFonts w:ascii="Times New Roman" w:eastAsia="方正仿宋_GBK" w:hAnsi="Times New Roman" w:cs="Times New Roman" w:hint="eastAsia"/>
                <w:szCs w:val="21"/>
              </w:rPr>
              <w:t>100%</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在职人员控制率</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在职人员数</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编制数</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。控制率在</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含</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以下，得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分；每超出</w:t>
            </w:r>
            <w:r>
              <w:rPr>
                <w:rFonts w:ascii="Times New Roman" w:eastAsia="仿宋_GB2312" w:hAnsi="Times New Roman" w:cs="Times New Roman" w:hint="eastAsia"/>
                <w:szCs w:val="21"/>
              </w:rPr>
              <w:t>1%</w:t>
            </w:r>
            <w:r>
              <w:rPr>
                <w:rFonts w:ascii="Times New Roman" w:eastAsia="仿宋_GB2312" w:hAnsi="Times New Roman" w:cs="Times New Roman" w:hint="eastAsia"/>
                <w:szCs w:val="21"/>
              </w:rPr>
              <w:t>扣除</w:t>
            </w:r>
            <w:r>
              <w:rPr>
                <w:rFonts w:ascii="Times New Roman" w:eastAsia="仿宋_GB2312" w:hAnsi="Times New Roman" w:cs="Times New Roman" w:hint="eastAsia"/>
                <w:szCs w:val="21"/>
              </w:rPr>
              <w:t>5%</w:t>
            </w:r>
            <w:r>
              <w:rPr>
                <w:rFonts w:ascii="Times New Roman" w:eastAsia="仿宋_GB2312" w:hAnsi="Times New Roman" w:cs="Times New Roman" w:hint="eastAsia"/>
                <w:szCs w:val="21"/>
              </w:rPr>
              <w:t>的权重分，扣完为止。</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保中心在职人员控制率为</w:t>
            </w:r>
            <w:r>
              <w:rPr>
                <w:rFonts w:ascii="Times New Roman" w:eastAsia="仿宋_GB2312" w:hAnsi="Times New Roman" w:cs="Times New Roman" w:hint="eastAsia"/>
                <w:szCs w:val="21"/>
              </w:rPr>
              <w:t>93.48%</w:t>
            </w:r>
            <w:r>
              <w:rPr>
                <w:rFonts w:ascii="Times New Roman" w:eastAsia="仿宋_GB2312" w:hAnsi="Times New Roman" w:cs="Times New Roman" w:hint="eastAsia"/>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5" w:type="dxa"/>
          </w:tblCellMar>
        </w:tblPrEx>
        <w:trPr>
          <w:trHeight w:val="1230"/>
          <w:jc w:val="center"/>
        </w:trPr>
        <w:tc>
          <w:tcPr>
            <w:tcW w:w="1081" w:type="dxa"/>
            <w:vMerge w:val="restart"/>
            <w:tcBorders>
              <w:top w:val="single" w:sz="4" w:space="0" w:color="000000"/>
              <w:left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lastRenderedPageBreak/>
              <w:t>C</w:t>
            </w:r>
            <w:r>
              <w:rPr>
                <w:rFonts w:ascii="Times New Roman" w:eastAsia="黑体" w:hAnsi="Times New Roman" w:cs="Times New Roman"/>
                <w:szCs w:val="21"/>
              </w:rPr>
              <w:t>部门履职（</w:t>
            </w:r>
            <w:r>
              <w:rPr>
                <w:rFonts w:ascii="Times New Roman" w:eastAsia="黑体" w:hAnsi="Times New Roman" w:cs="Times New Roman" w:hint="eastAsia"/>
                <w:szCs w:val="21"/>
              </w:rPr>
              <w:t>20</w:t>
            </w:r>
          </w:p>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分</w:t>
            </w:r>
            <w:r>
              <w:rPr>
                <w:rFonts w:ascii="Times New Roman" w:eastAsia="黑体" w:hAnsi="Times New Roman" w:cs="Times New Roman" w:hint="eastAsia"/>
                <w:szCs w:val="21"/>
              </w:rPr>
              <w:t xml:space="preserve"> </w:t>
            </w:r>
            <w:r>
              <w:rPr>
                <w:rFonts w:ascii="Times New Roman" w:eastAsia="黑体" w:hAnsi="Times New Roman" w:cs="Times New Roman"/>
                <w:szCs w:val="21"/>
              </w:rPr>
              <w:t>）</w:t>
            </w:r>
          </w:p>
        </w:tc>
        <w:tc>
          <w:tcPr>
            <w:tcW w:w="1102" w:type="dxa"/>
            <w:vMerge w:val="restart"/>
            <w:tcBorders>
              <w:top w:val="single" w:sz="4" w:space="0" w:color="000000"/>
              <w:left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color w:val="000000" w:themeColor="text1"/>
                <w:szCs w:val="21"/>
              </w:rPr>
            </w:pPr>
            <w:r>
              <w:rPr>
                <w:rFonts w:ascii="Times New Roman" w:eastAsia="仿宋_GB2312" w:hAnsi="Times New Roman" w:cs="Times New Roman"/>
                <w:color w:val="000000" w:themeColor="text1"/>
                <w:szCs w:val="21"/>
              </w:rPr>
              <w:t>C1</w:t>
            </w:r>
            <w:r>
              <w:rPr>
                <w:rFonts w:ascii="Times New Roman" w:eastAsia="仿宋_GB2312" w:hAnsi="Times New Roman" w:cs="Times New Roman" w:hint="eastAsia"/>
                <w:color w:val="000000" w:themeColor="text1"/>
                <w:szCs w:val="21"/>
              </w:rPr>
              <w:t xml:space="preserve"> </w:t>
            </w:r>
            <w:r>
              <w:rPr>
                <w:rFonts w:ascii="Times New Roman" w:eastAsia="仿宋_GB2312" w:hAnsi="Times New Roman" w:cs="Times New Roman" w:hint="eastAsia"/>
                <w:color w:val="000000" w:themeColor="text1"/>
                <w:szCs w:val="21"/>
              </w:rPr>
              <w:t>医疗保险综合</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C11</w:t>
            </w:r>
            <w:r>
              <w:rPr>
                <w:rFonts w:ascii="Times New Roman" w:eastAsia="仿宋_GB2312" w:hAnsi="Times New Roman" w:cs="Times New Roman" w:hint="eastAsia"/>
                <w:szCs w:val="21"/>
              </w:rPr>
              <w:t xml:space="preserve"> 12345</w:t>
            </w:r>
            <w:r>
              <w:rPr>
                <w:rFonts w:ascii="Times New Roman" w:eastAsia="仿宋_GB2312" w:hAnsi="Times New Roman" w:cs="Times New Roman" w:hint="eastAsia"/>
                <w:szCs w:val="21"/>
              </w:rPr>
              <w:t>工单按时办结率</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w:t>
            </w:r>
            <w:r>
              <w:rPr>
                <w:rFonts w:ascii="Times New Roman" w:eastAsia="方正仿宋_GBK" w:hAnsi="Times New Roman" w:cs="Times New Roman" w:hint="eastAsia"/>
                <w:szCs w:val="21"/>
              </w:rPr>
              <w:t>98%</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12345</w:t>
            </w:r>
            <w:r>
              <w:rPr>
                <w:rFonts w:ascii="Times New Roman" w:eastAsia="仿宋_GB2312" w:hAnsi="Times New Roman" w:cs="Times New Roman" w:hint="eastAsia"/>
                <w:szCs w:val="21"/>
              </w:rPr>
              <w:t>工单按时办结率达到</w:t>
            </w:r>
            <w:r>
              <w:rPr>
                <w:rFonts w:ascii="Times New Roman" w:eastAsia="仿宋_GB2312" w:hAnsi="Times New Roman" w:cs="Times New Roman" w:hint="eastAsia"/>
                <w:szCs w:val="21"/>
              </w:rPr>
              <w:t>98%</w:t>
            </w:r>
            <w:r>
              <w:rPr>
                <w:rFonts w:ascii="Times New Roman" w:eastAsia="仿宋_GB2312" w:hAnsi="Times New Roman" w:cs="Times New Roman" w:hint="eastAsia"/>
                <w:szCs w:val="21"/>
              </w:rPr>
              <w:t>，得满分；低于</w:t>
            </w:r>
            <w:r>
              <w:rPr>
                <w:rFonts w:ascii="Times New Roman" w:eastAsia="仿宋_GB2312" w:hAnsi="Times New Roman" w:cs="Times New Roman" w:hint="eastAsia"/>
                <w:szCs w:val="21"/>
              </w:rPr>
              <w:t>98%</w:t>
            </w:r>
            <w:r>
              <w:rPr>
                <w:rFonts w:ascii="Times New Roman" w:eastAsia="仿宋_GB2312" w:hAnsi="Times New Roman" w:cs="Times New Roman" w:hint="eastAsia"/>
                <w:szCs w:val="21"/>
              </w:rPr>
              <w:t>，按照完成率与目标值的比重乘以权重得分。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w:t>
            </w:r>
            <w:r>
              <w:rPr>
                <w:rFonts w:ascii="Times New Roman" w:eastAsia="仿宋_GB2312" w:hAnsi="Times New Roman" w:cs="Times New Roman" w:hint="eastAsia"/>
                <w:szCs w:val="21"/>
              </w:rPr>
              <w:t>12345</w:t>
            </w:r>
            <w:r>
              <w:rPr>
                <w:rFonts w:ascii="Times New Roman" w:eastAsia="仿宋_GB2312" w:hAnsi="Times New Roman" w:cs="Times New Roman" w:hint="eastAsia"/>
                <w:szCs w:val="21"/>
              </w:rPr>
              <w:t>工单按时办结率达到</w:t>
            </w:r>
            <w:r>
              <w:rPr>
                <w:rFonts w:ascii="Times New Roman" w:eastAsia="仿宋_GB2312" w:hAnsi="Times New Roman" w:cs="Times New Roman" w:hint="eastAsia"/>
                <w:szCs w:val="21"/>
              </w:rPr>
              <w:t>98.8%</w:t>
            </w:r>
            <w:r>
              <w:rPr>
                <w:rFonts w:ascii="Times New Roman" w:eastAsia="仿宋_GB2312" w:hAnsi="Times New Roman" w:cs="Times New Roman" w:hint="eastAsia"/>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5" w:type="dxa"/>
          </w:tblCellMar>
        </w:tblPrEx>
        <w:trPr>
          <w:trHeight w:val="1230"/>
          <w:jc w:val="center"/>
        </w:trPr>
        <w:tc>
          <w:tcPr>
            <w:tcW w:w="1081" w:type="dxa"/>
            <w:vMerge/>
            <w:tcBorders>
              <w:left w:val="single" w:sz="4" w:space="0" w:color="000000"/>
              <w:right w:val="single" w:sz="4" w:space="0" w:color="000000"/>
            </w:tcBorders>
            <w:vAlign w:val="center"/>
          </w:tcPr>
          <w:p w:rsidR="00417544" w:rsidRDefault="00417544">
            <w:pPr>
              <w:spacing w:line="300" w:lineRule="exact"/>
              <w:rPr>
                <w:rFonts w:ascii="Times New Roman" w:eastAsia="黑体" w:hAnsi="Times New Roman" w:cs="Times New Roman"/>
                <w:szCs w:val="21"/>
              </w:rPr>
            </w:pPr>
          </w:p>
        </w:tc>
        <w:tc>
          <w:tcPr>
            <w:tcW w:w="1102" w:type="dxa"/>
            <w:vMerge/>
            <w:tcBorders>
              <w:left w:val="single" w:sz="4" w:space="0" w:color="000000"/>
              <w:bottom w:val="single" w:sz="4" w:space="0" w:color="auto"/>
              <w:right w:val="single" w:sz="4" w:space="0" w:color="000000"/>
            </w:tcBorders>
            <w:vAlign w:val="center"/>
          </w:tcPr>
          <w:p w:rsidR="00417544" w:rsidRDefault="00417544">
            <w:pPr>
              <w:spacing w:line="300" w:lineRule="exact"/>
              <w:rPr>
                <w:rFonts w:ascii="Times New Roman" w:eastAsia="仿宋_GB2312" w:hAnsi="Times New Roman" w:cs="Times New Roman"/>
                <w:color w:val="000000" w:themeColor="text1"/>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C12</w:t>
            </w: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保政策媒体宣传效果</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显著</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保政策媒体宣传效果显著，得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中心聚焦长护险、基金监管、全民参保等不同主题，发布系列宣传报道。效果显著。根据评分标准，得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5" w:type="dxa"/>
          </w:tblCellMar>
        </w:tblPrEx>
        <w:trPr>
          <w:trHeight w:val="805"/>
          <w:jc w:val="center"/>
        </w:trPr>
        <w:tc>
          <w:tcPr>
            <w:tcW w:w="1081" w:type="dxa"/>
            <w:vMerge/>
            <w:tcBorders>
              <w:left w:val="single" w:sz="4" w:space="0" w:color="000000"/>
              <w:right w:val="single" w:sz="4" w:space="0" w:color="000000"/>
            </w:tcBorders>
            <w:vAlign w:val="center"/>
          </w:tcPr>
          <w:p w:rsidR="00417544" w:rsidRDefault="00417544">
            <w:pPr>
              <w:spacing w:line="300" w:lineRule="exact"/>
              <w:rPr>
                <w:rFonts w:ascii="Times New Roman" w:eastAsia="黑体" w:hAnsi="Times New Roman" w:cs="Times New Roman"/>
                <w:szCs w:val="21"/>
              </w:rPr>
            </w:pPr>
          </w:p>
        </w:tc>
        <w:tc>
          <w:tcPr>
            <w:tcW w:w="1102" w:type="dxa"/>
            <w:vMerge w:val="restart"/>
            <w:tcBorders>
              <w:top w:val="single" w:sz="4" w:space="0" w:color="auto"/>
              <w:left w:val="single" w:sz="4" w:space="0" w:color="000000"/>
              <w:bottom w:val="single" w:sz="4" w:space="0" w:color="auto"/>
              <w:right w:val="single" w:sz="4" w:space="0" w:color="auto"/>
            </w:tcBorders>
            <w:vAlign w:val="center"/>
          </w:tcPr>
          <w:p w:rsidR="00417544" w:rsidRDefault="00076206">
            <w:pPr>
              <w:spacing w:line="300" w:lineRule="exact"/>
              <w:rPr>
                <w:rFonts w:ascii="Times New Roman" w:eastAsia="仿宋_GB2312" w:hAnsi="Times New Roman" w:cs="Times New Roman"/>
                <w:color w:val="000000" w:themeColor="text1"/>
                <w:szCs w:val="21"/>
              </w:rPr>
            </w:pPr>
            <w:r>
              <w:rPr>
                <w:rFonts w:ascii="Times New Roman" w:eastAsia="仿宋_GB2312" w:hAnsi="Times New Roman" w:cs="Times New Roman"/>
                <w:color w:val="000000" w:themeColor="text1"/>
                <w:szCs w:val="21"/>
              </w:rPr>
              <w:t>C</w:t>
            </w:r>
            <w:r>
              <w:rPr>
                <w:rFonts w:ascii="Times New Roman" w:eastAsia="仿宋_GB2312" w:hAnsi="Times New Roman" w:cs="Times New Roman" w:hint="eastAsia"/>
                <w:color w:val="000000" w:themeColor="text1"/>
                <w:szCs w:val="21"/>
              </w:rPr>
              <w:t xml:space="preserve">2 </w:t>
            </w:r>
            <w:r>
              <w:rPr>
                <w:rFonts w:ascii="Times New Roman" w:eastAsia="仿宋_GB2312" w:hAnsi="Times New Roman" w:cs="Times New Roman" w:hint="eastAsia"/>
                <w:color w:val="000000" w:themeColor="text1"/>
                <w:szCs w:val="21"/>
              </w:rPr>
              <w:t>医疗保险参保</w:t>
            </w:r>
          </w:p>
        </w:tc>
        <w:tc>
          <w:tcPr>
            <w:tcW w:w="1287" w:type="dxa"/>
            <w:tcBorders>
              <w:top w:val="single" w:sz="4" w:space="0" w:color="000000"/>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21</w:t>
            </w: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保参保率</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w:t>
            </w:r>
            <w:r>
              <w:rPr>
                <w:rFonts w:ascii="Times New Roman" w:eastAsia="方正仿宋_GBK" w:hAnsi="Times New Roman" w:cs="Times New Roman" w:hint="eastAsia"/>
                <w:szCs w:val="21"/>
              </w:rPr>
              <w:t>90%</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保参保率≥</w:t>
            </w:r>
            <w:r>
              <w:rPr>
                <w:rFonts w:ascii="Times New Roman" w:eastAsia="仿宋_GB2312" w:hAnsi="Times New Roman" w:cs="Times New Roman" w:hint="eastAsia"/>
                <w:szCs w:val="21"/>
              </w:rPr>
              <w:t>90%</w:t>
            </w:r>
            <w:r>
              <w:rPr>
                <w:rFonts w:ascii="Times New Roman" w:eastAsia="仿宋_GB2312" w:hAnsi="Times New Roman" w:cs="Times New Roman" w:hint="eastAsia"/>
                <w:szCs w:val="21"/>
              </w:rPr>
              <w:t>，得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分，否则按比例得分。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w:t>
            </w: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保参保率为</w:t>
            </w:r>
            <w:r>
              <w:rPr>
                <w:rFonts w:ascii="Times New Roman" w:eastAsia="仿宋_GB2312" w:hAnsi="Times New Roman" w:cs="Times New Roman" w:hint="eastAsia"/>
                <w:szCs w:val="21"/>
              </w:rPr>
              <w:t>100.23%</w:t>
            </w:r>
            <w:r>
              <w:rPr>
                <w:rFonts w:ascii="Times New Roman" w:eastAsia="仿宋_GB2312" w:hAnsi="Times New Roman" w:cs="Times New Roman" w:hint="eastAsia"/>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5" w:type="dxa"/>
          </w:tblCellMar>
        </w:tblPrEx>
        <w:trPr>
          <w:trHeight w:val="1089"/>
          <w:jc w:val="center"/>
        </w:trPr>
        <w:tc>
          <w:tcPr>
            <w:tcW w:w="1081" w:type="dxa"/>
            <w:vMerge/>
            <w:tcBorders>
              <w:left w:val="single" w:sz="4" w:space="0" w:color="000000"/>
              <w:right w:val="single" w:sz="4" w:space="0" w:color="000000"/>
            </w:tcBorders>
            <w:vAlign w:val="center"/>
          </w:tcPr>
          <w:p w:rsidR="00417544" w:rsidRDefault="00417544">
            <w:pPr>
              <w:spacing w:line="300" w:lineRule="exact"/>
              <w:rPr>
                <w:rFonts w:ascii="Times New Roman" w:eastAsia="黑体" w:hAnsi="Times New Roman" w:cs="Times New Roman"/>
                <w:szCs w:val="21"/>
              </w:rPr>
            </w:pPr>
          </w:p>
        </w:tc>
        <w:tc>
          <w:tcPr>
            <w:tcW w:w="1102" w:type="dxa"/>
            <w:vMerge/>
            <w:tcBorders>
              <w:top w:val="single" w:sz="4" w:space="0" w:color="auto"/>
              <w:left w:val="single" w:sz="4" w:space="0" w:color="000000"/>
              <w:bottom w:val="single" w:sz="4" w:space="0" w:color="auto"/>
              <w:right w:val="single" w:sz="4" w:space="0" w:color="auto"/>
            </w:tcBorders>
            <w:vAlign w:val="center"/>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2</w:t>
            </w:r>
            <w:r>
              <w:rPr>
                <w:rFonts w:ascii="Times New Roman" w:eastAsia="仿宋_GB2312" w:hAnsi="Times New Roman" w:cs="Times New Roman"/>
                <w:szCs w:val="21"/>
              </w:rPr>
              <w:t>2</w:t>
            </w:r>
            <w:r>
              <w:rPr>
                <w:rFonts w:ascii="Times New Roman" w:eastAsia="仿宋_GB2312" w:hAnsi="Times New Roman" w:cs="Times New Roman" w:hint="eastAsia"/>
                <w:szCs w:val="21"/>
              </w:rPr>
              <w:t xml:space="preserve"> 15</w:t>
            </w:r>
            <w:r>
              <w:rPr>
                <w:rFonts w:ascii="Times New Roman" w:eastAsia="仿宋_GB2312" w:hAnsi="Times New Roman" w:cs="Times New Roman" w:hint="eastAsia"/>
                <w:szCs w:val="21"/>
              </w:rPr>
              <w:t>分钟服务圈覆盖率</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100%</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15</w:t>
            </w:r>
            <w:r>
              <w:rPr>
                <w:rFonts w:ascii="Times New Roman" w:eastAsia="仿宋_GB2312" w:hAnsi="Times New Roman" w:cs="Times New Roman" w:hint="eastAsia"/>
                <w:szCs w:val="21"/>
              </w:rPr>
              <w:t>分钟服务圈覆盖率达到</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分，否则按比例得分。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w:t>
            </w:r>
            <w:r>
              <w:rPr>
                <w:rFonts w:ascii="Times New Roman" w:eastAsia="仿宋_GB2312" w:hAnsi="Times New Roman" w:cs="Times New Roman" w:hint="eastAsia"/>
                <w:szCs w:val="21"/>
              </w:rPr>
              <w:t>15</w:t>
            </w:r>
            <w:r>
              <w:rPr>
                <w:rFonts w:ascii="Times New Roman" w:eastAsia="仿宋_GB2312" w:hAnsi="Times New Roman" w:cs="Times New Roman" w:hint="eastAsia"/>
                <w:szCs w:val="21"/>
              </w:rPr>
              <w:t>分钟服务圈覆盖率达到</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5" w:type="dxa"/>
          </w:tblCellMar>
        </w:tblPrEx>
        <w:trPr>
          <w:trHeight w:val="948"/>
          <w:jc w:val="center"/>
        </w:trPr>
        <w:tc>
          <w:tcPr>
            <w:tcW w:w="1081" w:type="dxa"/>
            <w:vMerge/>
            <w:tcBorders>
              <w:left w:val="single" w:sz="4" w:space="0" w:color="000000"/>
              <w:right w:val="single" w:sz="4" w:space="0" w:color="000000"/>
            </w:tcBorders>
            <w:vAlign w:val="center"/>
          </w:tcPr>
          <w:p w:rsidR="00417544" w:rsidRDefault="00417544">
            <w:pPr>
              <w:spacing w:line="300" w:lineRule="exact"/>
              <w:rPr>
                <w:rFonts w:ascii="Times New Roman" w:eastAsia="黑体" w:hAnsi="Times New Roman" w:cs="Times New Roman"/>
                <w:szCs w:val="21"/>
              </w:rPr>
            </w:pPr>
          </w:p>
        </w:tc>
        <w:tc>
          <w:tcPr>
            <w:tcW w:w="1102" w:type="dxa"/>
            <w:vMerge w:val="restart"/>
            <w:tcBorders>
              <w:top w:val="single" w:sz="4" w:space="0" w:color="auto"/>
              <w:left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3</w:t>
            </w:r>
            <w:r>
              <w:rPr>
                <w:rFonts w:ascii="Times New Roman" w:eastAsia="仿宋_GB2312" w:hAnsi="Times New Roman" w:cs="Times New Roman"/>
                <w:szCs w:val="21"/>
              </w:rPr>
              <w:t>医疗保险</w:t>
            </w:r>
            <w:r>
              <w:rPr>
                <w:rFonts w:ascii="Times New Roman" w:eastAsia="仿宋_GB2312" w:hAnsi="Times New Roman" w:cs="Times New Roman" w:hint="eastAsia"/>
                <w:szCs w:val="21"/>
              </w:rPr>
              <w:t>结算</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3</w:t>
            </w:r>
            <w:r>
              <w:rPr>
                <w:rFonts w:ascii="Times New Roman" w:eastAsia="仿宋_GB2312" w:hAnsi="Times New Roman" w:cs="Times New Roman"/>
                <w:szCs w:val="21"/>
              </w:rPr>
              <w:t>1</w:t>
            </w:r>
            <w:r>
              <w:rPr>
                <w:rFonts w:ascii="Times New Roman" w:eastAsia="仿宋_GB2312" w:hAnsi="Times New Roman" w:cs="Times New Roman" w:hint="eastAsia"/>
                <w:szCs w:val="21"/>
              </w:rPr>
              <w:t>新增</w:t>
            </w:r>
            <w:r>
              <w:rPr>
                <w:rFonts w:ascii="Times New Roman" w:eastAsia="仿宋_GB2312" w:hAnsi="Times New Roman" w:cs="Times New Roman" w:hint="eastAsia"/>
                <w:szCs w:val="21"/>
              </w:rPr>
              <w:t>DRG</w:t>
            </w:r>
            <w:r>
              <w:rPr>
                <w:rFonts w:ascii="Times New Roman" w:eastAsia="仿宋_GB2312" w:hAnsi="Times New Roman" w:cs="Times New Roman" w:hint="eastAsia"/>
                <w:szCs w:val="21"/>
              </w:rPr>
              <w:t>审核规则</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w:t>
            </w:r>
            <w:r>
              <w:rPr>
                <w:rFonts w:ascii="Times New Roman" w:eastAsia="方正仿宋_GBK" w:hAnsi="Times New Roman" w:cs="Times New Roman" w:hint="eastAsia"/>
                <w:szCs w:val="21"/>
              </w:rPr>
              <w:t>20</w:t>
            </w:r>
            <w:r>
              <w:rPr>
                <w:rFonts w:ascii="Times New Roman" w:eastAsia="方正仿宋_GBK" w:hAnsi="Times New Roman" w:cs="Times New Roman" w:hint="eastAsia"/>
                <w:szCs w:val="21"/>
              </w:rPr>
              <w:t>条</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新增</w:t>
            </w:r>
            <w:r>
              <w:rPr>
                <w:rFonts w:ascii="Times New Roman" w:eastAsia="仿宋_GB2312" w:hAnsi="Times New Roman" w:cs="Times New Roman" w:hint="eastAsia"/>
                <w:szCs w:val="21"/>
              </w:rPr>
              <w:t>DRG</w:t>
            </w:r>
            <w:r>
              <w:rPr>
                <w:rFonts w:ascii="Times New Roman" w:eastAsia="仿宋_GB2312" w:hAnsi="Times New Roman" w:cs="Times New Roman" w:hint="eastAsia"/>
                <w:szCs w:val="21"/>
              </w:rPr>
              <w:t>审核规则≥</w:t>
            </w:r>
            <w:r>
              <w:rPr>
                <w:rFonts w:ascii="Times New Roman" w:eastAsia="仿宋_GB2312" w:hAnsi="Times New Roman" w:cs="Times New Roman" w:hint="eastAsia"/>
                <w:szCs w:val="21"/>
              </w:rPr>
              <w:t>20</w:t>
            </w:r>
            <w:r>
              <w:rPr>
                <w:rFonts w:ascii="Times New Roman" w:eastAsia="仿宋_GB2312" w:hAnsi="Times New Roman" w:cs="Times New Roman" w:hint="eastAsia"/>
                <w:szCs w:val="21"/>
              </w:rPr>
              <w:t>条，得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分；否则按比例得分。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年新增</w:t>
            </w:r>
            <w:r>
              <w:rPr>
                <w:rFonts w:ascii="Times New Roman" w:eastAsia="仿宋_GB2312" w:hAnsi="Times New Roman" w:cs="Times New Roman" w:hint="eastAsia"/>
                <w:szCs w:val="21"/>
              </w:rPr>
              <w:t>DRG</w:t>
            </w:r>
            <w:r>
              <w:rPr>
                <w:rFonts w:ascii="Times New Roman" w:eastAsia="仿宋_GB2312" w:hAnsi="Times New Roman" w:cs="Times New Roman" w:hint="eastAsia"/>
                <w:szCs w:val="21"/>
              </w:rPr>
              <w:t>审核规则</w:t>
            </w:r>
            <w:r>
              <w:rPr>
                <w:rFonts w:ascii="Times New Roman" w:eastAsia="仿宋_GB2312" w:hAnsi="Times New Roman" w:cs="Times New Roman" w:hint="eastAsia"/>
                <w:szCs w:val="21"/>
              </w:rPr>
              <w:t>890</w:t>
            </w:r>
            <w:r>
              <w:rPr>
                <w:rFonts w:ascii="Times New Roman" w:eastAsia="仿宋_GB2312" w:hAnsi="Times New Roman" w:cs="Times New Roman" w:hint="eastAsia"/>
                <w:szCs w:val="21"/>
              </w:rPr>
              <w:t>条。根据评分标准，得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5" w:type="dxa"/>
          </w:tblCellMar>
        </w:tblPrEx>
        <w:trPr>
          <w:trHeight w:val="950"/>
          <w:jc w:val="center"/>
        </w:trPr>
        <w:tc>
          <w:tcPr>
            <w:tcW w:w="1081" w:type="dxa"/>
            <w:vMerge/>
            <w:tcBorders>
              <w:left w:val="single" w:sz="4" w:space="0" w:color="000000"/>
              <w:right w:val="single" w:sz="4" w:space="0" w:color="000000"/>
            </w:tcBorders>
            <w:vAlign w:val="center"/>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right w:val="single" w:sz="4" w:space="0" w:color="000000"/>
            </w:tcBorders>
            <w:vAlign w:val="center"/>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3</w:t>
            </w:r>
            <w:r>
              <w:rPr>
                <w:rFonts w:ascii="Times New Roman" w:eastAsia="仿宋_GB2312" w:hAnsi="Times New Roman" w:cs="Times New Roman"/>
                <w:szCs w:val="21"/>
              </w:rPr>
              <w:t>2</w:t>
            </w:r>
            <w:r>
              <w:rPr>
                <w:rFonts w:ascii="Times New Roman" w:eastAsia="仿宋_GB2312" w:hAnsi="Times New Roman" w:cs="Times New Roman" w:hint="eastAsia"/>
                <w:szCs w:val="21"/>
              </w:rPr>
              <w:t>每月两定机构结算率</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rPr>
              <w:t>100%</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每月按时完成两定机构结算工作，结算率为</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分；否则，得</w:t>
            </w:r>
            <w:r>
              <w:rPr>
                <w:rFonts w:ascii="Times New Roman" w:eastAsia="仿宋_GB2312" w:hAnsi="Times New Roman" w:cs="Times New Roman" w:hint="eastAsia"/>
                <w:szCs w:val="21"/>
              </w:rPr>
              <w:t>0</w:t>
            </w:r>
            <w:r>
              <w:rPr>
                <w:rFonts w:ascii="Times New Roman" w:eastAsia="仿宋_GB2312" w:hAnsi="Times New Roman" w:cs="Times New Roman" w:hint="eastAsia"/>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年每月两定机构结算率为</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35" w:type="dxa"/>
          </w:tblCellMar>
        </w:tblPrEx>
        <w:trPr>
          <w:trHeight w:val="805"/>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right w:val="single" w:sz="4" w:space="0" w:color="000000"/>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3</w:t>
            </w:r>
            <w:r>
              <w:rPr>
                <w:rFonts w:ascii="Times New Roman" w:eastAsia="仿宋_GB2312" w:hAnsi="Times New Roman" w:cs="Times New Roman"/>
                <w:szCs w:val="21"/>
              </w:rPr>
              <w:t>3</w:t>
            </w:r>
            <w:r>
              <w:rPr>
                <w:rFonts w:ascii="Times New Roman" w:eastAsia="仿宋_GB2312" w:hAnsi="Times New Roman" w:cs="Times New Roman" w:hint="eastAsia"/>
                <w:szCs w:val="21"/>
              </w:rPr>
              <w:t>专项病案审核数</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方正仿宋_GBK"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w:t>
            </w:r>
            <w:r>
              <w:rPr>
                <w:rFonts w:ascii="Times New Roman" w:eastAsia="方正仿宋_GBK" w:hAnsi="Times New Roman" w:cs="Times New Roman" w:hint="eastAsia"/>
                <w:szCs w:val="21"/>
              </w:rPr>
              <w:t>2000</w:t>
            </w:r>
            <w:r>
              <w:rPr>
                <w:rFonts w:ascii="Times New Roman" w:eastAsia="方正仿宋_GBK" w:hAnsi="Times New Roman" w:cs="Times New Roman" w:hint="eastAsia"/>
                <w:szCs w:val="21"/>
              </w:rPr>
              <w:t>份</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方正仿宋_GBK" w:hAnsi="Times New Roman" w:cs="Times New Roman"/>
                <w:szCs w:val="21"/>
              </w:rPr>
            </w:pPr>
            <w:r>
              <w:rPr>
                <w:rFonts w:ascii="Times New Roman" w:eastAsia="仿宋_GB2312" w:hAnsi="Times New Roman" w:cs="Times New Roman" w:hint="eastAsia"/>
                <w:szCs w:val="21"/>
              </w:rPr>
              <w:t>专项病案审核数达标得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分，否则按比例得分。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年审核危重病案数</w:t>
            </w:r>
            <w:r>
              <w:rPr>
                <w:rFonts w:ascii="Times New Roman" w:eastAsia="仿宋_GB2312" w:hAnsi="Times New Roman" w:cs="Times New Roman" w:hint="eastAsia"/>
                <w:szCs w:val="21"/>
              </w:rPr>
              <w:t>9981</w:t>
            </w:r>
            <w:r>
              <w:rPr>
                <w:rFonts w:ascii="Times New Roman" w:eastAsia="仿宋_GB2312" w:hAnsi="Times New Roman" w:cs="Times New Roman" w:hint="eastAsia"/>
                <w:szCs w:val="21"/>
              </w:rPr>
              <w:t>份。根据评分标准，得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0" w:type="dxa"/>
          </w:tblCellMar>
        </w:tblPrEx>
        <w:trPr>
          <w:trHeight w:val="950"/>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single" w:sz="4" w:space="0" w:color="000000"/>
              <w:left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4</w:t>
            </w:r>
            <w:r>
              <w:rPr>
                <w:rFonts w:ascii="Times New Roman" w:eastAsia="仿宋_GB2312" w:hAnsi="Times New Roman" w:cs="Times New Roman"/>
                <w:szCs w:val="21"/>
              </w:rPr>
              <w:t>医疗保</w:t>
            </w:r>
            <w:r>
              <w:rPr>
                <w:rFonts w:ascii="Times New Roman" w:eastAsia="仿宋_GB2312" w:hAnsi="Times New Roman" w:cs="Times New Roman" w:hint="eastAsia"/>
                <w:szCs w:val="21"/>
              </w:rPr>
              <w:t>险稽核</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4</w:t>
            </w:r>
            <w:r>
              <w:rPr>
                <w:rFonts w:ascii="Times New Roman" w:eastAsia="仿宋_GB2312" w:hAnsi="Times New Roman" w:cs="Times New Roman"/>
                <w:szCs w:val="21"/>
              </w:rPr>
              <w:t>1</w:t>
            </w:r>
            <w:r>
              <w:rPr>
                <w:rFonts w:ascii="Times New Roman" w:eastAsia="仿宋_GB2312" w:hAnsi="Times New Roman" w:cs="Times New Roman" w:hint="eastAsia"/>
                <w:szCs w:val="21"/>
              </w:rPr>
              <w:t>专项</w:t>
            </w:r>
            <w:r>
              <w:rPr>
                <w:rFonts w:ascii="Times New Roman" w:eastAsia="仿宋_GB2312" w:hAnsi="Times New Roman" w:cs="Times New Roman"/>
                <w:szCs w:val="21"/>
              </w:rPr>
              <w:t>稽核</w:t>
            </w:r>
            <w:r>
              <w:rPr>
                <w:rFonts w:ascii="Times New Roman" w:eastAsia="仿宋_GB2312" w:hAnsi="Times New Roman" w:cs="Times New Roman" w:hint="eastAsia"/>
                <w:szCs w:val="21"/>
              </w:rPr>
              <w:t>病案审核数</w:t>
            </w:r>
          </w:p>
        </w:tc>
        <w:tc>
          <w:tcPr>
            <w:tcW w:w="494"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方正仿宋_GBK" w:hAnsi="Times New Roman" w:cs="Times New Roman" w:hint="eastAsia"/>
                <w:szCs w:val="21"/>
              </w:rPr>
              <w:t>2</w:t>
            </w:r>
          </w:p>
        </w:tc>
        <w:tc>
          <w:tcPr>
            <w:tcW w:w="1019"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3000</w:t>
            </w:r>
            <w:r>
              <w:rPr>
                <w:rFonts w:ascii="Times New Roman" w:eastAsia="方正仿宋_GBK" w:hAnsi="Times New Roman" w:cs="Times New Roman" w:hint="eastAsia"/>
                <w:szCs w:val="21"/>
              </w:rPr>
              <w:t>份</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专项稽核病案审核数达标得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分，否则按比例得分。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年专项稽核病案审核数为</w:t>
            </w:r>
            <w:r>
              <w:rPr>
                <w:rFonts w:ascii="Times New Roman" w:eastAsia="仿宋_GB2312" w:hAnsi="Times New Roman" w:cs="Times New Roman" w:hint="eastAsia"/>
                <w:szCs w:val="21"/>
              </w:rPr>
              <w:t>3002</w:t>
            </w:r>
            <w:r>
              <w:rPr>
                <w:rFonts w:ascii="Times New Roman" w:eastAsia="仿宋_GB2312" w:hAnsi="Times New Roman" w:cs="Times New Roman" w:hint="eastAsia"/>
                <w:szCs w:val="21"/>
              </w:rPr>
              <w:t>份。根据评分标准，得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0" w:type="dxa"/>
          </w:tblCellMar>
        </w:tblPrEx>
        <w:trPr>
          <w:trHeight w:val="867"/>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000000"/>
              <w:bottom w:val="single" w:sz="4" w:space="0" w:color="auto"/>
              <w:right w:val="single" w:sz="4" w:space="0" w:color="000000"/>
            </w:tcBorders>
          </w:tcPr>
          <w:p w:rsidR="00417544" w:rsidRDefault="00417544">
            <w:pPr>
              <w:spacing w:line="300" w:lineRule="exact"/>
              <w:rPr>
                <w:rFonts w:ascii="Times New Roman" w:eastAsia="仿宋_GB2312" w:hAnsi="Times New Roman" w:cs="Times New Roman"/>
                <w:szCs w:val="21"/>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42</w:t>
            </w:r>
            <w:proofErr w:type="gramStart"/>
            <w:r>
              <w:rPr>
                <w:rFonts w:ascii="Times New Roman" w:eastAsia="仿宋_GB2312" w:hAnsi="Times New Roman" w:cs="Times New Roman" w:hint="eastAsia"/>
                <w:szCs w:val="21"/>
              </w:rPr>
              <w:t>两</w:t>
            </w:r>
            <w:proofErr w:type="gramEnd"/>
            <w:r>
              <w:rPr>
                <w:rFonts w:ascii="Times New Roman" w:eastAsia="仿宋_GB2312" w:hAnsi="Times New Roman" w:cs="Times New Roman" w:hint="eastAsia"/>
                <w:szCs w:val="21"/>
              </w:rPr>
              <w:t>定机构审核率</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100%</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每月两定机构审核率为</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分；否则，得</w:t>
            </w:r>
            <w:r>
              <w:rPr>
                <w:rFonts w:ascii="Times New Roman" w:eastAsia="仿宋_GB2312" w:hAnsi="Times New Roman" w:cs="Times New Roman" w:hint="eastAsia"/>
                <w:szCs w:val="21"/>
              </w:rPr>
              <w:t>0</w:t>
            </w:r>
            <w:r>
              <w:rPr>
                <w:rFonts w:ascii="Times New Roman" w:eastAsia="仿宋_GB2312" w:hAnsi="Times New Roman" w:cs="Times New Roman" w:hint="eastAsia"/>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年每月两定机构审核率为</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。根据评分标准，得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华文仿宋" w:hAnsi="Times New Roman" w:cs="Times New Roman" w:hint="eastAsia"/>
                <w:szCs w:val="21"/>
              </w:rPr>
              <w:t>2</w:t>
            </w:r>
          </w:p>
        </w:tc>
      </w:tr>
      <w:tr w:rsidR="00417544">
        <w:tblPrEx>
          <w:tblCellMar>
            <w:top w:w="0" w:type="dxa"/>
          </w:tblCellMar>
        </w:tblPrEx>
        <w:trPr>
          <w:trHeight w:val="1387"/>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tcBorders>
              <w:top w:val="single" w:sz="4" w:space="0" w:color="auto"/>
              <w:left w:val="single" w:sz="4" w:space="0" w:color="000000"/>
              <w:bottom w:val="single" w:sz="4" w:space="0" w:color="auto"/>
              <w:right w:val="single" w:sz="4" w:space="0" w:color="auto"/>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5</w:t>
            </w:r>
            <w:r>
              <w:rPr>
                <w:rFonts w:ascii="Times New Roman" w:eastAsia="仿宋_GB2312" w:hAnsi="Times New Roman" w:cs="Times New Roman"/>
                <w:szCs w:val="21"/>
              </w:rPr>
              <w:t>医疗保险</w:t>
            </w:r>
            <w:r>
              <w:rPr>
                <w:rFonts w:ascii="Times New Roman" w:eastAsia="仿宋_GB2312" w:hAnsi="Times New Roman" w:cs="Times New Roman" w:hint="eastAsia"/>
                <w:szCs w:val="21"/>
              </w:rPr>
              <w:t>救助</w:t>
            </w:r>
          </w:p>
        </w:tc>
        <w:tc>
          <w:tcPr>
            <w:tcW w:w="1287" w:type="dxa"/>
            <w:tcBorders>
              <w:top w:val="single" w:sz="4" w:space="0" w:color="000000"/>
              <w:left w:val="single" w:sz="4" w:space="0" w:color="auto"/>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C</w:t>
            </w:r>
            <w:r>
              <w:rPr>
                <w:rFonts w:ascii="Times New Roman" w:eastAsia="仿宋_GB2312" w:hAnsi="Times New Roman" w:cs="Times New Roman" w:hint="eastAsia"/>
                <w:szCs w:val="21"/>
              </w:rPr>
              <w:t>5</w:t>
            </w:r>
            <w:r>
              <w:rPr>
                <w:rFonts w:ascii="Times New Roman" w:eastAsia="仿宋_GB2312" w:hAnsi="Times New Roman" w:cs="Times New Roman"/>
                <w:szCs w:val="21"/>
              </w:rPr>
              <w:t xml:space="preserve">1 </w:t>
            </w:r>
            <w:r>
              <w:rPr>
                <w:rFonts w:ascii="Times New Roman" w:eastAsia="仿宋_GB2312" w:hAnsi="Times New Roman" w:cs="Times New Roman" w:hint="eastAsia"/>
                <w:szCs w:val="21"/>
              </w:rPr>
              <w:t>医疗救助支付占个人自付的比例</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hint="eastAsia"/>
                <w:szCs w:val="21"/>
              </w:rPr>
              <w:t>≥</w:t>
            </w:r>
            <w:r>
              <w:rPr>
                <w:rFonts w:ascii="Times New Roman" w:eastAsia="方正仿宋_GBK" w:hAnsi="Times New Roman" w:cs="Times New Roman" w:hint="eastAsia"/>
                <w:szCs w:val="21"/>
              </w:rPr>
              <w:t>75</w:t>
            </w:r>
            <w:r>
              <w:rPr>
                <w:rFonts w:ascii="Times New Roman" w:eastAsia="方正仿宋_GBK" w:hAnsi="Times New Roman" w:cs="Times New Roman"/>
                <w:szCs w:val="21"/>
              </w:rPr>
              <w:t>%</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医疗救助支付占个人自付的比例达标，得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分；未按时完成，得</w:t>
            </w:r>
            <w:r>
              <w:rPr>
                <w:rFonts w:ascii="Times New Roman" w:eastAsia="仿宋_GB2312" w:hAnsi="Times New Roman" w:cs="Times New Roman" w:hint="eastAsia"/>
                <w:szCs w:val="21"/>
              </w:rPr>
              <w:t>0</w:t>
            </w:r>
            <w:r>
              <w:rPr>
                <w:rFonts w:ascii="Times New Roman" w:eastAsia="仿宋_GB2312" w:hAnsi="Times New Roman" w:cs="Times New Roman" w:hint="eastAsia"/>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医疗救助支付占个人自付的比例为</w:t>
            </w:r>
            <w:r>
              <w:rPr>
                <w:rFonts w:ascii="Times New Roman" w:eastAsia="仿宋_GB2312" w:hAnsi="Times New Roman" w:cs="Times New Roman" w:hint="eastAsia"/>
                <w:szCs w:val="21"/>
              </w:rPr>
              <w:t>89%</w:t>
            </w:r>
            <w:r>
              <w:rPr>
                <w:rFonts w:ascii="Times New Roman" w:eastAsia="仿宋_GB2312" w:hAnsi="Times New Roman" w:cs="Times New Roman" w:hint="eastAsia"/>
                <w:szCs w:val="21"/>
              </w:rPr>
              <w:t>。据评分标准，得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华文仿宋" w:hAnsi="Times New Roman" w:cs="Times New Roman" w:hint="eastAsia"/>
                <w:szCs w:val="21"/>
              </w:rPr>
              <w:t>2</w:t>
            </w:r>
          </w:p>
        </w:tc>
      </w:tr>
      <w:tr w:rsidR="00417544">
        <w:tblPrEx>
          <w:tblCellMar>
            <w:top w:w="0" w:type="dxa"/>
          </w:tblCellMar>
        </w:tblPrEx>
        <w:trPr>
          <w:trHeight w:val="1021"/>
          <w:jc w:val="center"/>
        </w:trPr>
        <w:tc>
          <w:tcPr>
            <w:tcW w:w="1081" w:type="dxa"/>
            <w:vMerge w:val="restart"/>
            <w:tcBorders>
              <w:top w:val="single" w:sz="4" w:space="0" w:color="auto"/>
              <w:left w:val="single" w:sz="4" w:space="0" w:color="000000"/>
              <w:right w:val="single" w:sz="4" w:space="0" w:color="000000"/>
            </w:tcBorders>
            <w:vAlign w:val="center"/>
          </w:tcPr>
          <w:p w:rsidR="00417544" w:rsidRDefault="00076206">
            <w:pPr>
              <w:spacing w:line="300" w:lineRule="exact"/>
              <w:jc w:val="center"/>
              <w:rPr>
                <w:rFonts w:ascii="Times New Roman" w:eastAsia="黑体" w:hAnsi="Times New Roman" w:cs="Times New Roman"/>
                <w:szCs w:val="21"/>
              </w:rPr>
            </w:pPr>
            <w:r>
              <w:rPr>
                <w:rFonts w:ascii="Times New Roman" w:eastAsia="黑体" w:hAnsi="Times New Roman" w:cs="Times New Roman"/>
                <w:szCs w:val="21"/>
              </w:rPr>
              <w:t>D</w:t>
            </w:r>
            <w:r>
              <w:rPr>
                <w:rFonts w:ascii="Times New Roman" w:eastAsia="黑体" w:hAnsi="Times New Roman" w:cs="Times New Roman"/>
                <w:szCs w:val="21"/>
              </w:rPr>
              <w:t>部门综合绩效（</w:t>
            </w:r>
            <w:r>
              <w:rPr>
                <w:rFonts w:ascii="Times New Roman" w:eastAsia="黑体" w:hAnsi="Times New Roman" w:cs="Times New Roman" w:hint="eastAsia"/>
                <w:szCs w:val="21"/>
              </w:rPr>
              <w:t>8</w:t>
            </w:r>
            <w:r>
              <w:rPr>
                <w:rFonts w:ascii="Times New Roman" w:eastAsia="黑体" w:hAnsi="Times New Roman" w:cs="Times New Roman"/>
                <w:szCs w:val="21"/>
              </w:rPr>
              <w:t>分）</w:t>
            </w:r>
          </w:p>
        </w:tc>
        <w:tc>
          <w:tcPr>
            <w:tcW w:w="1102" w:type="dxa"/>
            <w:tcBorders>
              <w:top w:val="single" w:sz="4" w:space="0" w:color="auto"/>
              <w:left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D1</w:t>
            </w:r>
            <w:r>
              <w:rPr>
                <w:rFonts w:ascii="Times New Roman" w:eastAsia="仿宋_GB2312" w:hAnsi="Times New Roman" w:cs="Times New Roman" w:hint="eastAsia"/>
                <w:szCs w:val="21"/>
              </w:rPr>
              <w:t>经济</w:t>
            </w:r>
            <w:r>
              <w:rPr>
                <w:rFonts w:ascii="Times New Roman" w:eastAsia="仿宋_GB2312" w:hAnsi="Times New Roman" w:cs="Times New Roman"/>
                <w:szCs w:val="21"/>
              </w:rPr>
              <w:t>效益</w:t>
            </w:r>
          </w:p>
        </w:tc>
        <w:tc>
          <w:tcPr>
            <w:tcW w:w="128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D1</w:t>
            </w:r>
            <w:r>
              <w:rPr>
                <w:rFonts w:ascii="Times New Roman" w:eastAsia="仿宋_GB2312" w:hAnsi="Times New Roman" w:cs="Times New Roman" w:hint="eastAsia"/>
                <w:szCs w:val="21"/>
              </w:rPr>
              <w:t>1</w:t>
            </w:r>
            <w:r>
              <w:rPr>
                <w:rFonts w:ascii="Times New Roman" w:eastAsia="仿宋_GB2312" w:hAnsi="Times New Roman" w:cs="Times New Roman" w:hint="eastAsia"/>
                <w:szCs w:val="21"/>
              </w:rPr>
              <w:t>医疗救助能力持续增长</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持续增长</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医疗救助</w:t>
            </w:r>
            <w:r>
              <w:rPr>
                <w:rFonts w:ascii="Times New Roman" w:eastAsia="仿宋_GB2312" w:hAnsi="Times New Roman" w:cs="Times New Roman" w:hint="eastAsia"/>
                <w:szCs w:val="21"/>
              </w:rPr>
              <w:t>能力持续增长，</w:t>
            </w:r>
            <w:r>
              <w:rPr>
                <w:rFonts w:ascii="Times New Roman" w:eastAsia="仿宋_GB2312" w:hAnsi="Times New Roman" w:cs="Times New Roman"/>
                <w:szCs w:val="21"/>
              </w:rPr>
              <w:t>得</w:t>
            </w:r>
            <w:r>
              <w:rPr>
                <w:rFonts w:ascii="Times New Roman" w:eastAsia="仿宋_GB2312" w:hAnsi="Times New Roman" w:cs="Times New Roman"/>
                <w:szCs w:val="21"/>
              </w:rPr>
              <w:t>2</w:t>
            </w:r>
            <w:r>
              <w:rPr>
                <w:rFonts w:ascii="Times New Roman" w:eastAsia="仿宋_GB2312" w:hAnsi="Times New Roman" w:cs="Times New Roman"/>
                <w:szCs w:val="21"/>
              </w:rPr>
              <w:t>分；未达标，得</w:t>
            </w:r>
            <w:r>
              <w:rPr>
                <w:rFonts w:ascii="Times New Roman" w:eastAsia="仿宋_GB2312" w:hAnsi="Times New Roman" w:cs="Times New Roman"/>
                <w:szCs w:val="21"/>
              </w:rPr>
              <w:t>0</w:t>
            </w:r>
            <w:r>
              <w:rPr>
                <w:rFonts w:ascii="Times New Roman" w:eastAsia="仿宋_GB2312" w:hAnsi="Times New Roman" w:cs="Times New Roman"/>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年，全市医疗救助人次</w:t>
            </w:r>
            <w:r>
              <w:rPr>
                <w:rFonts w:ascii="Times New Roman" w:eastAsia="仿宋_GB2312" w:hAnsi="Times New Roman" w:cs="Times New Roman" w:hint="eastAsia"/>
                <w:szCs w:val="21"/>
              </w:rPr>
              <w:t>276.44</w:t>
            </w:r>
            <w:r>
              <w:rPr>
                <w:rFonts w:ascii="Times New Roman" w:eastAsia="仿宋_GB2312" w:hAnsi="Times New Roman" w:cs="Times New Roman" w:hint="eastAsia"/>
                <w:szCs w:val="21"/>
              </w:rPr>
              <w:t>万人次，低保人员救助比例为</w:t>
            </w:r>
            <w:r>
              <w:rPr>
                <w:rFonts w:ascii="Times New Roman" w:eastAsia="仿宋_GB2312" w:hAnsi="Times New Roman" w:cs="Times New Roman" w:hint="eastAsia"/>
                <w:szCs w:val="21"/>
              </w:rPr>
              <w:t>86%</w:t>
            </w:r>
            <w:r>
              <w:rPr>
                <w:rFonts w:ascii="Times New Roman" w:eastAsia="仿宋_GB2312" w:hAnsi="Times New Roman" w:cs="Times New Roman" w:hint="eastAsia"/>
                <w:szCs w:val="21"/>
              </w:rPr>
              <w:t>，医疗救助对象覆盖率为</w:t>
            </w:r>
            <w:r>
              <w:rPr>
                <w:rFonts w:ascii="Times New Roman" w:eastAsia="仿宋_GB2312" w:hAnsi="Times New Roman" w:cs="Times New Roman" w:hint="eastAsia"/>
                <w:szCs w:val="21"/>
              </w:rPr>
              <w:t>100%</w:t>
            </w:r>
            <w:r>
              <w:rPr>
                <w:rFonts w:ascii="Times New Roman" w:eastAsia="仿宋_GB2312" w:hAnsi="Times New Roman" w:cs="Times New Roman" w:hint="eastAsia"/>
                <w:szCs w:val="21"/>
              </w:rPr>
              <w:t>。据评分标准，得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华文仿宋" w:hAnsi="Times New Roman" w:cs="Times New Roman"/>
                <w:szCs w:val="21"/>
              </w:rPr>
            </w:pPr>
            <w:r>
              <w:rPr>
                <w:rFonts w:ascii="Times New Roman" w:eastAsia="仿宋_GB2312" w:hAnsi="Times New Roman" w:cs="Times New Roman" w:hint="eastAsia"/>
                <w:szCs w:val="21"/>
              </w:rPr>
              <w:t>2</w:t>
            </w:r>
          </w:p>
        </w:tc>
      </w:tr>
      <w:tr w:rsidR="00417544">
        <w:tblPrEx>
          <w:tblCellMar>
            <w:top w:w="0" w:type="dxa"/>
          </w:tblCellMar>
        </w:tblPrEx>
        <w:trPr>
          <w:trHeight w:val="1506"/>
          <w:jc w:val="center"/>
        </w:trPr>
        <w:tc>
          <w:tcPr>
            <w:tcW w:w="1081" w:type="dxa"/>
            <w:vMerge/>
            <w:tcBorders>
              <w:left w:val="single" w:sz="4" w:space="0" w:color="000000"/>
              <w:right w:val="single" w:sz="4" w:space="0" w:color="000000"/>
            </w:tcBorders>
          </w:tcPr>
          <w:p w:rsidR="00417544" w:rsidRDefault="00417544">
            <w:pPr>
              <w:spacing w:line="300" w:lineRule="exact"/>
              <w:rPr>
                <w:rFonts w:ascii="Times New Roman" w:eastAsia="华文仿宋" w:hAnsi="Times New Roman" w:cs="Times New Roman"/>
                <w:szCs w:val="21"/>
              </w:rPr>
            </w:pPr>
          </w:p>
        </w:tc>
        <w:tc>
          <w:tcPr>
            <w:tcW w:w="1102" w:type="dxa"/>
            <w:tcBorders>
              <w:top w:val="single" w:sz="4" w:space="0" w:color="auto"/>
              <w:left w:val="single" w:sz="4" w:space="0" w:color="000000"/>
              <w:right w:val="single" w:sz="4" w:space="0" w:color="000000"/>
            </w:tcBorders>
            <w:vAlign w:val="center"/>
          </w:tcPr>
          <w:p w:rsidR="00417544" w:rsidRDefault="00076206">
            <w:pPr>
              <w:spacing w:line="300" w:lineRule="exact"/>
              <w:rPr>
                <w:rFonts w:ascii="Times New Roman" w:eastAsia="华文仿宋" w:hAnsi="Times New Roman" w:cs="Times New Roman"/>
                <w:szCs w:val="21"/>
              </w:rPr>
            </w:pPr>
            <w:r>
              <w:rPr>
                <w:rFonts w:ascii="Times New Roman" w:eastAsia="仿宋_GB2312" w:hAnsi="Times New Roman" w:cs="Times New Roman"/>
                <w:szCs w:val="21"/>
              </w:rPr>
              <w:t>D2</w:t>
            </w:r>
            <w:r>
              <w:rPr>
                <w:rFonts w:ascii="Times New Roman" w:eastAsia="仿宋_GB2312" w:hAnsi="Times New Roman" w:cs="Times New Roman" w:hint="eastAsia"/>
                <w:szCs w:val="21"/>
              </w:rPr>
              <w:t>社会</w:t>
            </w:r>
            <w:r>
              <w:rPr>
                <w:rFonts w:ascii="Times New Roman" w:eastAsia="仿宋_GB2312" w:hAnsi="Times New Roman" w:cs="Times New Roman"/>
                <w:szCs w:val="21"/>
              </w:rPr>
              <w:t>效益</w:t>
            </w:r>
          </w:p>
        </w:tc>
        <w:tc>
          <w:tcPr>
            <w:tcW w:w="1287" w:type="dxa"/>
            <w:tcBorders>
              <w:top w:val="single" w:sz="4" w:space="0" w:color="auto"/>
              <w:left w:val="single" w:sz="4" w:space="0" w:color="auto"/>
              <w:bottom w:val="single" w:sz="4" w:space="0" w:color="auto"/>
              <w:right w:val="single" w:sz="4" w:space="0" w:color="auto"/>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D2</w:t>
            </w:r>
            <w:r>
              <w:rPr>
                <w:rFonts w:ascii="Times New Roman" w:eastAsia="仿宋_GB2312" w:hAnsi="Times New Roman" w:cs="Times New Roman"/>
                <w:szCs w:val="21"/>
              </w:rPr>
              <w:t>1</w:t>
            </w: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保服务便利性</w:t>
            </w:r>
          </w:p>
        </w:tc>
        <w:tc>
          <w:tcPr>
            <w:tcW w:w="513" w:type="dxa"/>
            <w:gridSpan w:val="2"/>
            <w:tcBorders>
              <w:top w:val="single" w:sz="4" w:space="0" w:color="000000"/>
              <w:left w:val="single" w:sz="4" w:space="0" w:color="auto"/>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大幅提高</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保服务便利性大幅提高，得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分；未达标，得</w:t>
            </w:r>
            <w:r>
              <w:rPr>
                <w:rFonts w:ascii="Times New Roman" w:eastAsia="仿宋_GB2312" w:hAnsi="Times New Roman" w:cs="Times New Roman" w:hint="eastAsia"/>
                <w:szCs w:val="21"/>
              </w:rPr>
              <w:t>0</w:t>
            </w:r>
            <w:r>
              <w:rPr>
                <w:rFonts w:ascii="Times New Roman" w:eastAsia="仿宋_GB2312" w:hAnsi="Times New Roman" w:cs="Times New Roman" w:hint="eastAsia"/>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年中心推进新生儿服务一站式服务，提升</w:t>
            </w: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保服务大厅经办效能，持续擦亮异地就医服务品牌，推动“人工智能</w:t>
            </w:r>
            <w:r>
              <w:rPr>
                <w:rFonts w:ascii="Times New Roman" w:eastAsia="仿宋_GB2312" w:hAnsi="Times New Roman" w:cs="Times New Roman" w:hint="eastAsia"/>
                <w:szCs w:val="21"/>
              </w:rPr>
              <w:t>+</w:t>
            </w: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保服务”。服务便利性大幅提高。据评分标准，得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0" w:type="dxa"/>
          </w:tblCellMar>
        </w:tblPrEx>
        <w:trPr>
          <w:trHeight w:val="1510"/>
          <w:jc w:val="center"/>
        </w:trPr>
        <w:tc>
          <w:tcPr>
            <w:tcW w:w="1081" w:type="dxa"/>
            <w:vMerge/>
            <w:tcBorders>
              <w:left w:val="single" w:sz="4" w:space="0" w:color="000000"/>
              <w:bottom w:val="nil"/>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val="restart"/>
            <w:tcBorders>
              <w:top w:val="single" w:sz="4" w:space="0" w:color="auto"/>
              <w:left w:val="single" w:sz="4" w:space="0" w:color="auto"/>
              <w:right w:val="single" w:sz="4" w:space="0" w:color="auto"/>
            </w:tcBorders>
            <w:vAlign w:val="center"/>
          </w:tcPr>
          <w:p w:rsidR="00417544" w:rsidRDefault="00076206">
            <w:pPr>
              <w:spacing w:line="300" w:lineRule="exact"/>
              <w:jc w:val="center"/>
              <w:rPr>
                <w:rFonts w:ascii="Times New Roman" w:eastAsia="仿宋_GB2312" w:hAnsi="Times New Roman" w:cs="Times New Roman"/>
                <w:color w:val="000000" w:themeColor="text1"/>
                <w:szCs w:val="21"/>
              </w:rPr>
            </w:pPr>
            <w:r>
              <w:rPr>
                <w:rFonts w:ascii="Times New Roman" w:eastAsia="仿宋_GB2312" w:hAnsi="Times New Roman" w:cs="Times New Roman"/>
                <w:color w:val="000000" w:themeColor="text1"/>
                <w:szCs w:val="21"/>
              </w:rPr>
              <w:t>D3</w:t>
            </w:r>
            <w:r>
              <w:rPr>
                <w:rFonts w:ascii="Times New Roman" w:eastAsia="仿宋_GB2312" w:hAnsi="Times New Roman" w:cs="Times New Roman" w:hint="eastAsia"/>
                <w:color w:val="000000" w:themeColor="text1"/>
                <w:szCs w:val="21"/>
              </w:rPr>
              <w:t>生态效益</w:t>
            </w:r>
          </w:p>
          <w:p w:rsidR="00417544" w:rsidRDefault="00417544">
            <w:pPr>
              <w:spacing w:line="300" w:lineRule="exact"/>
              <w:rPr>
                <w:rFonts w:ascii="Times New Roman" w:eastAsia="仿宋_GB2312" w:hAnsi="Times New Roman" w:cs="Times New Roman"/>
                <w:color w:val="FF0000"/>
                <w:szCs w:val="21"/>
              </w:rPr>
            </w:pPr>
          </w:p>
        </w:tc>
        <w:tc>
          <w:tcPr>
            <w:tcW w:w="1287" w:type="dxa"/>
            <w:tcBorders>
              <w:top w:val="single" w:sz="4" w:space="0" w:color="auto"/>
              <w:left w:val="single" w:sz="4" w:space="0" w:color="000000"/>
              <w:bottom w:val="single" w:sz="4" w:space="0" w:color="auto"/>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D31</w:t>
            </w: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保基金预警体系</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健全</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保基金预警指标体系健全，得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分；未达标，得</w:t>
            </w:r>
            <w:r>
              <w:rPr>
                <w:rFonts w:ascii="Times New Roman" w:eastAsia="仿宋_GB2312" w:hAnsi="Times New Roman" w:cs="Times New Roman" w:hint="eastAsia"/>
                <w:szCs w:val="21"/>
              </w:rPr>
              <w:t>0</w:t>
            </w:r>
            <w:r>
              <w:rPr>
                <w:rFonts w:ascii="Times New Roman" w:eastAsia="仿宋_GB2312" w:hAnsi="Times New Roman" w:cs="Times New Roman" w:hint="eastAsia"/>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每月定期开展基金运行风险评估分析会，及时</w:t>
            </w:r>
            <w:proofErr w:type="gramStart"/>
            <w:r>
              <w:rPr>
                <w:rFonts w:ascii="Times New Roman" w:eastAsia="仿宋_GB2312" w:hAnsi="Times New Roman" w:cs="Times New Roman" w:hint="eastAsia"/>
                <w:szCs w:val="21"/>
              </w:rPr>
              <w:t>研判基金</w:t>
            </w:r>
            <w:proofErr w:type="gramEnd"/>
            <w:r>
              <w:rPr>
                <w:rFonts w:ascii="Times New Roman" w:eastAsia="仿宋_GB2312" w:hAnsi="Times New Roman" w:cs="Times New Roman" w:hint="eastAsia"/>
                <w:szCs w:val="21"/>
              </w:rPr>
              <w:t>运行风险，通过“</w:t>
            </w:r>
            <w:proofErr w:type="gramStart"/>
            <w:r>
              <w:rPr>
                <w:rFonts w:ascii="Times New Roman" w:eastAsia="仿宋_GB2312" w:hAnsi="Times New Roman" w:cs="Times New Roman" w:hint="eastAsia"/>
                <w:szCs w:val="21"/>
              </w:rPr>
              <w:t>医保高</w:t>
            </w:r>
            <w:proofErr w:type="gramEnd"/>
            <w:r>
              <w:rPr>
                <w:rFonts w:ascii="Times New Roman" w:eastAsia="仿宋_GB2312" w:hAnsi="Times New Roman" w:cs="Times New Roman" w:hint="eastAsia"/>
                <w:szCs w:val="21"/>
              </w:rPr>
              <w:t>铁</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本市要情板块”展现基金收支余及备付月份，按月跟踪基金备付月份及城乡居民财政补助到位情况，及时提示基金运行风险。据评分标准，得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0" w:type="dxa"/>
          </w:tblCellMar>
        </w:tblPrEx>
        <w:trPr>
          <w:trHeight w:val="1510"/>
          <w:jc w:val="center"/>
        </w:trPr>
        <w:tc>
          <w:tcPr>
            <w:tcW w:w="1081" w:type="dxa"/>
            <w:tcBorders>
              <w:left w:val="single" w:sz="4" w:space="0" w:color="000000"/>
              <w:bottom w:val="nil"/>
              <w:right w:val="single" w:sz="4" w:space="0" w:color="auto"/>
            </w:tcBorders>
          </w:tcPr>
          <w:p w:rsidR="00417544" w:rsidRDefault="00417544">
            <w:pPr>
              <w:spacing w:line="300" w:lineRule="exact"/>
              <w:rPr>
                <w:rFonts w:ascii="Times New Roman" w:eastAsia="华文仿宋" w:hAnsi="Times New Roman" w:cs="Times New Roman"/>
                <w:szCs w:val="21"/>
              </w:rPr>
            </w:pPr>
          </w:p>
        </w:tc>
        <w:tc>
          <w:tcPr>
            <w:tcW w:w="1102" w:type="dxa"/>
            <w:vMerge/>
            <w:tcBorders>
              <w:left w:val="single" w:sz="4" w:space="0" w:color="auto"/>
              <w:bottom w:val="single" w:sz="4" w:space="0" w:color="auto"/>
              <w:right w:val="single" w:sz="4" w:space="0" w:color="auto"/>
            </w:tcBorders>
            <w:vAlign w:val="center"/>
          </w:tcPr>
          <w:p w:rsidR="00417544" w:rsidRDefault="00417544">
            <w:pPr>
              <w:spacing w:line="300" w:lineRule="exact"/>
              <w:rPr>
                <w:rFonts w:ascii="Times New Roman" w:eastAsia="仿宋_GB2312" w:hAnsi="Times New Roman" w:cs="Times New Roman"/>
                <w:color w:val="FF0000"/>
                <w:szCs w:val="21"/>
              </w:rPr>
            </w:pPr>
          </w:p>
        </w:tc>
        <w:tc>
          <w:tcPr>
            <w:tcW w:w="1287" w:type="dxa"/>
            <w:tcBorders>
              <w:top w:val="single" w:sz="4" w:space="0" w:color="auto"/>
              <w:left w:val="single" w:sz="4" w:space="0" w:color="000000"/>
              <w:bottom w:val="single" w:sz="4" w:space="0" w:color="auto"/>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D32</w:t>
            </w: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保兜底保障</w:t>
            </w:r>
          </w:p>
        </w:tc>
        <w:tc>
          <w:tcPr>
            <w:tcW w:w="513" w:type="dxa"/>
            <w:gridSpan w:val="2"/>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000"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不断加强</w:t>
            </w:r>
          </w:p>
        </w:tc>
        <w:tc>
          <w:tcPr>
            <w:tcW w:w="3183"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proofErr w:type="gramStart"/>
            <w:r>
              <w:rPr>
                <w:rFonts w:ascii="Times New Roman" w:eastAsia="仿宋_GB2312" w:hAnsi="Times New Roman" w:cs="Times New Roman" w:hint="eastAsia"/>
                <w:szCs w:val="21"/>
              </w:rPr>
              <w:t>医</w:t>
            </w:r>
            <w:proofErr w:type="gramEnd"/>
            <w:r>
              <w:rPr>
                <w:rFonts w:ascii="Times New Roman" w:eastAsia="仿宋_GB2312" w:hAnsi="Times New Roman" w:cs="Times New Roman" w:hint="eastAsia"/>
                <w:szCs w:val="21"/>
              </w:rPr>
              <w:t>保兜底保障不断加强，得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分；未达标，得</w:t>
            </w:r>
            <w:r>
              <w:rPr>
                <w:rFonts w:ascii="Times New Roman" w:eastAsia="仿宋_GB2312" w:hAnsi="Times New Roman" w:cs="Times New Roman" w:hint="eastAsia"/>
                <w:szCs w:val="21"/>
              </w:rPr>
              <w:t>0</w:t>
            </w:r>
            <w:r>
              <w:rPr>
                <w:rFonts w:ascii="Times New Roman" w:eastAsia="仿宋_GB2312" w:hAnsi="Times New Roman" w:cs="Times New Roman" w:hint="eastAsia"/>
                <w:szCs w:val="21"/>
              </w:rPr>
              <w:t>分。</w:t>
            </w:r>
          </w:p>
        </w:tc>
        <w:tc>
          <w:tcPr>
            <w:tcW w:w="471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年持续做好多层次医疗保障。持续拓宽生育保险待遇保障范围，优化生育保险服务，按期调整重点优抚对象待遇，持续推进</w:t>
            </w:r>
            <w:proofErr w:type="gramStart"/>
            <w:r>
              <w:rPr>
                <w:rFonts w:ascii="Times New Roman" w:eastAsia="仿宋_GB2312" w:hAnsi="Times New Roman" w:cs="Times New Roman" w:hint="eastAsia"/>
                <w:szCs w:val="21"/>
              </w:rPr>
              <w:t>长护险异地</w:t>
            </w:r>
            <w:proofErr w:type="gramEnd"/>
            <w:r>
              <w:rPr>
                <w:rFonts w:ascii="Times New Roman" w:eastAsia="仿宋_GB2312" w:hAnsi="Times New Roman" w:cs="Times New Roman" w:hint="eastAsia"/>
                <w:szCs w:val="21"/>
              </w:rPr>
              <w:t>待遇享受，推进辅具应</w:t>
            </w:r>
            <w:proofErr w:type="gramStart"/>
            <w:r>
              <w:rPr>
                <w:rFonts w:ascii="Times New Roman" w:eastAsia="仿宋_GB2312" w:hAnsi="Times New Roman" w:cs="Times New Roman" w:hint="eastAsia"/>
                <w:szCs w:val="21"/>
              </w:rPr>
              <w:t>配尽配</w:t>
            </w:r>
            <w:proofErr w:type="gramEnd"/>
            <w:r>
              <w:rPr>
                <w:rFonts w:ascii="Times New Roman" w:eastAsia="仿宋_GB2312" w:hAnsi="Times New Roman" w:cs="Times New Roman" w:hint="eastAsia"/>
                <w:szCs w:val="21"/>
              </w:rPr>
              <w:t>。据评分标准，得</w:t>
            </w:r>
            <w:r>
              <w:rPr>
                <w:rFonts w:ascii="Times New Roman" w:eastAsia="仿宋_GB2312" w:hAnsi="Times New Roman" w:cs="Times New Roman" w:hint="eastAsia"/>
                <w:szCs w:val="21"/>
              </w:rPr>
              <w:t>2</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r>
      <w:tr w:rsidR="00417544">
        <w:tblPrEx>
          <w:tblCellMar>
            <w:top w:w="0" w:type="dxa"/>
          </w:tblCellMar>
        </w:tblPrEx>
        <w:trPr>
          <w:trHeight w:val="1265"/>
          <w:jc w:val="center"/>
        </w:trPr>
        <w:tc>
          <w:tcPr>
            <w:tcW w:w="1081" w:type="dxa"/>
            <w:tcBorders>
              <w:top w:val="single" w:sz="4" w:space="0" w:color="auto"/>
              <w:left w:val="single" w:sz="4" w:space="0" w:color="000000"/>
              <w:right w:val="single" w:sz="4" w:space="0" w:color="000000"/>
            </w:tcBorders>
            <w:vAlign w:val="center"/>
          </w:tcPr>
          <w:p w:rsidR="00417544" w:rsidRDefault="00076206">
            <w:pPr>
              <w:spacing w:line="300" w:lineRule="exact"/>
              <w:rPr>
                <w:rFonts w:ascii="Times New Roman" w:eastAsia="华文仿宋" w:hAnsi="Times New Roman" w:cs="Times New Roman"/>
                <w:szCs w:val="21"/>
              </w:rPr>
            </w:pPr>
            <w:r>
              <w:rPr>
                <w:rFonts w:ascii="Times New Roman" w:eastAsia="黑体" w:hAnsi="Times New Roman" w:cs="Times New Roman"/>
                <w:szCs w:val="21"/>
              </w:rPr>
              <w:t>E</w:t>
            </w:r>
            <w:r>
              <w:rPr>
                <w:rFonts w:ascii="Times New Roman" w:eastAsia="黑体" w:hAnsi="Times New Roman" w:cs="Times New Roman" w:hint="eastAsia"/>
                <w:szCs w:val="21"/>
              </w:rPr>
              <w:t>满意度指标</w:t>
            </w:r>
            <w:r>
              <w:rPr>
                <w:rFonts w:ascii="Times New Roman" w:eastAsia="黑体" w:hAnsi="Times New Roman" w:cs="Times New Roman"/>
                <w:szCs w:val="21"/>
              </w:rPr>
              <w:t>（</w:t>
            </w:r>
            <w:r>
              <w:rPr>
                <w:rFonts w:ascii="Times New Roman" w:eastAsia="黑体" w:hAnsi="Times New Roman" w:cs="Times New Roman" w:hint="eastAsia"/>
                <w:szCs w:val="21"/>
              </w:rPr>
              <w:t>5</w:t>
            </w:r>
            <w:r>
              <w:rPr>
                <w:rFonts w:ascii="Times New Roman" w:eastAsia="黑体" w:hAnsi="Times New Roman" w:cs="Times New Roman"/>
                <w:szCs w:val="21"/>
              </w:rPr>
              <w:t>分）</w:t>
            </w:r>
          </w:p>
        </w:tc>
        <w:tc>
          <w:tcPr>
            <w:tcW w:w="1102" w:type="dxa"/>
            <w:tcBorders>
              <w:top w:val="single" w:sz="4" w:space="0" w:color="auto"/>
              <w:left w:val="single" w:sz="4" w:space="0" w:color="000000"/>
              <w:bottom w:val="single" w:sz="4" w:space="0" w:color="auto"/>
              <w:right w:val="single" w:sz="4" w:space="0" w:color="auto"/>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szCs w:val="21"/>
              </w:rPr>
              <w:t>E1</w:t>
            </w:r>
            <w:r>
              <w:rPr>
                <w:rFonts w:ascii="Times New Roman" w:eastAsia="仿宋_GB2312" w:hAnsi="Times New Roman" w:cs="Times New Roman" w:hint="eastAsia"/>
                <w:szCs w:val="21"/>
              </w:rPr>
              <w:t>服务对象满意度</w:t>
            </w:r>
          </w:p>
        </w:tc>
        <w:tc>
          <w:tcPr>
            <w:tcW w:w="1287" w:type="dxa"/>
            <w:tcBorders>
              <w:top w:val="single" w:sz="4" w:space="0" w:color="auto"/>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E1</w:t>
            </w:r>
            <w:r>
              <w:rPr>
                <w:rFonts w:ascii="Times New Roman" w:eastAsia="仿宋_GB2312" w:hAnsi="Times New Roman" w:cs="Times New Roman"/>
                <w:szCs w:val="21"/>
              </w:rPr>
              <w:t>1</w:t>
            </w:r>
            <w:r>
              <w:rPr>
                <w:rFonts w:ascii="Times New Roman" w:eastAsia="仿宋_GB2312" w:hAnsi="Times New Roman" w:cs="Times New Roman"/>
                <w:szCs w:val="21"/>
              </w:rPr>
              <w:t>参保</w:t>
            </w:r>
            <w:r>
              <w:rPr>
                <w:rFonts w:ascii="Times New Roman" w:eastAsia="仿宋_GB2312" w:hAnsi="Times New Roman" w:cs="Times New Roman" w:hint="eastAsia"/>
                <w:szCs w:val="21"/>
              </w:rPr>
              <w:t>人员住院</w:t>
            </w:r>
            <w:r>
              <w:rPr>
                <w:rFonts w:ascii="Times New Roman" w:eastAsia="仿宋_GB2312" w:hAnsi="Times New Roman" w:cs="Times New Roman"/>
                <w:szCs w:val="21"/>
              </w:rPr>
              <w:t>满意度</w:t>
            </w:r>
          </w:p>
        </w:tc>
        <w:tc>
          <w:tcPr>
            <w:tcW w:w="513" w:type="dxa"/>
            <w:gridSpan w:val="2"/>
            <w:tcBorders>
              <w:top w:val="single" w:sz="4" w:space="0" w:color="auto"/>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5</w:t>
            </w:r>
          </w:p>
        </w:tc>
        <w:tc>
          <w:tcPr>
            <w:tcW w:w="1000" w:type="dxa"/>
            <w:tcBorders>
              <w:top w:val="single" w:sz="4" w:space="0" w:color="auto"/>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95%</w:t>
            </w:r>
          </w:p>
        </w:tc>
        <w:tc>
          <w:tcPr>
            <w:tcW w:w="3183" w:type="dxa"/>
            <w:tcBorders>
              <w:top w:val="single" w:sz="4" w:space="0" w:color="auto"/>
              <w:left w:val="single" w:sz="4" w:space="0" w:color="000000"/>
              <w:bottom w:val="single" w:sz="4" w:space="0" w:color="000000"/>
              <w:right w:val="single" w:sz="4" w:space="0" w:color="000000"/>
            </w:tcBorders>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参保人员住院满意度，达到</w:t>
            </w:r>
            <w:r>
              <w:rPr>
                <w:rFonts w:ascii="Times New Roman" w:eastAsia="仿宋_GB2312" w:hAnsi="Times New Roman" w:cs="Times New Roman" w:hint="eastAsia"/>
                <w:szCs w:val="21"/>
              </w:rPr>
              <w:t>95%</w:t>
            </w:r>
            <w:r>
              <w:rPr>
                <w:rFonts w:ascii="Times New Roman" w:eastAsia="仿宋_GB2312" w:hAnsi="Times New Roman" w:cs="Times New Roman" w:hint="eastAsia"/>
                <w:szCs w:val="21"/>
              </w:rPr>
              <w:t>，得</w:t>
            </w:r>
            <w:r>
              <w:rPr>
                <w:rFonts w:ascii="Times New Roman" w:eastAsia="仿宋_GB2312" w:hAnsi="Times New Roman" w:cs="Times New Roman" w:hint="eastAsia"/>
                <w:szCs w:val="21"/>
              </w:rPr>
              <w:t>5</w:t>
            </w:r>
            <w:r>
              <w:rPr>
                <w:rFonts w:ascii="Times New Roman" w:eastAsia="仿宋_GB2312" w:hAnsi="Times New Roman" w:cs="Times New Roman" w:hint="eastAsia"/>
                <w:szCs w:val="21"/>
              </w:rPr>
              <w:t>分；低于</w:t>
            </w:r>
            <w:r>
              <w:rPr>
                <w:rFonts w:ascii="Times New Roman" w:eastAsia="仿宋_GB2312" w:hAnsi="Times New Roman" w:cs="Times New Roman" w:hint="eastAsia"/>
                <w:szCs w:val="21"/>
              </w:rPr>
              <w:t>95%</w:t>
            </w:r>
            <w:r>
              <w:rPr>
                <w:rFonts w:ascii="Times New Roman" w:eastAsia="仿宋_GB2312" w:hAnsi="Times New Roman" w:cs="Times New Roman" w:hint="eastAsia"/>
                <w:szCs w:val="21"/>
              </w:rPr>
              <w:t>，按实际完成值与目标值的比重乘以权重分得分。</w:t>
            </w:r>
          </w:p>
        </w:tc>
        <w:tc>
          <w:tcPr>
            <w:tcW w:w="4717" w:type="dxa"/>
            <w:vAlign w:val="center"/>
          </w:tcPr>
          <w:p w:rsidR="00417544" w:rsidRDefault="00076206">
            <w:pPr>
              <w:spacing w:line="300" w:lineRule="exact"/>
              <w:rPr>
                <w:rFonts w:ascii="Times New Roman" w:eastAsia="仿宋_GB2312" w:hAnsi="Times New Roman" w:cs="Times New Roman"/>
                <w:szCs w:val="21"/>
              </w:rPr>
            </w:pPr>
            <w:r>
              <w:rPr>
                <w:rFonts w:ascii="Times New Roman" w:eastAsia="仿宋_GB2312" w:hAnsi="Times New Roman" w:cs="Times New Roman" w:hint="eastAsia"/>
                <w:szCs w:val="21"/>
              </w:rPr>
              <w:t>2025</w:t>
            </w:r>
            <w:r>
              <w:rPr>
                <w:rFonts w:ascii="Times New Roman" w:eastAsia="仿宋_GB2312" w:hAnsi="Times New Roman" w:cs="Times New Roman" w:hint="eastAsia"/>
                <w:szCs w:val="21"/>
              </w:rPr>
              <w:t>年参保人员住院满意度</w:t>
            </w:r>
            <w:r>
              <w:rPr>
                <w:rFonts w:ascii="Times New Roman" w:eastAsia="仿宋_GB2312" w:hAnsi="Times New Roman" w:cs="Times New Roman" w:hint="eastAsia"/>
                <w:szCs w:val="21"/>
              </w:rPr>
              <w:t>98.88%</w:t>
            </w:r>
            <w:r>
              <w:rPr>
                <w:rFonts w:ascii="Times New Roman" w:eastAsia="仿宋_GB2312" w:hAnsi="Times New Roman" w:cs="Times New Roman" w:hint="eastAsia"/>
                <w:szCs w:val="21"/>
              </w:rPr>
              <w:t>。据评分标准，得</w:t>
            </w:r>
            <w:r>
              <w:rPr>
                <w:rFonts w:ascii="Times New Roman" w:eastAsia="仿宋_GB2312" w:hAnsi="Times New Roman" w:cs="Times New Roman" w:hint="eastAsia"/>
                <w:szCs w:val="21"/>
              </w:rPr>
              <w:t>5</w:t>
            </w:r>
            <w:r>
              <w:rPr>
                <w:rFonts w:ascii="Times New Roman" w:eastAsia="仿宋_GB2312" w:hAnsi="Times New Roman" w:cs="Times New Roman" w:hint="eastAsia"/>
                <w:szCs w:val="21"/>
              </w:rPr>
              <w:t>分。</w:t>
            </w:r>
          </w:p>
        </w:tc>
        <w:tc>
          <w:tcPr>
            <w:tcW w:w="667" w:type="dxa"/>
            <w:tcBorders>
              <w:top w:val="single" w:sz="4" w:space="0" w:color="000000"/>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5</w:t>
            </w:r>
          </w:p>
        </w:tc>
      </w:tr>
      <w:tr w:rsidR="00417544">
        <w:tblPrEx>
          <w:tblCellMar>
            <w:top w:w="0" w:type="dxa"/>
          </w:tblCellMar>
        </w:tblPrEx>
        <w:trPr>
          <w:trHeight w:val="509"/>
          <w:jc w:val="center"/>
        </w:trPr>
        <w:tc>
          <w:tcPr>
            <w:tcW w:w="3470" w:type="dxa"/>
            <w:gridSpan w:val="3"/>
            <w:tcBorders>
              <w:top w:val="single" w:sz="4" w:space="0" w:color="auto"/>
              <w:left w:val="single" w:sz="4" w:space="0" w:color="auto"/>
              <w:bottom w:val="single" w:sz="4" w:space="0" w:color="auto"/>
              <w:right w:val="single" w:sz="4" w:space="0" w:color="auto"/>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合计</w:t>
            </w:r>
          </w:p>
        </w:tc>
        <w:tc>
          <w:tcPr>
            <w:tcW w:w="513" w:type="dxa"/>
            <w:gridSpan w:val="2"/>
            <w:tcBorders>
              <w:top w:val="single" w:sz="4" w:space="0" w:color="auto"/>
              <w:left w:val="single" w:sz="4" w:space="0" w:color="auto"/>
              <w:bottom w:val="single" w:sz="4" w:space="0" w:color="000000"/>
              <w:right w:val="single" w:sz="4" w:space="0" w:color="000000"/>
            </w:tcBorders>
            <w:vAlign w:val="center"/>
          </w:tcPr>
          <w:p w:rsidR="00417544" w:rsidRDefault="00417544">
            <w:pPr>
              <w:spacing w:line="300" w:lineRule="exact"/>
              <w:jc w:val="center"/>
              <w:rPr>
                <w:rFonts w:ascii="Times New Roman" w:eastAsia="仿宋_GB2312" w:hAnsi="Times New Roman" w:cs="Times New Roman"/>
                <w:szCs w:val="21"/>
              </w:rPr>
            </w:pPr>
          </w:p>
        </w:tc>
        <w:tc>
          <w:tcPr>
            <w:tcW w:w="1000" w:type="dxa"/>
            <w:tcBorders>
              <w:top w:val="single" w:sz="4" w:space="0" w:color="auto"/>
              <w:left w:val="single" w:sz="4" w:space="0" w:color="000000"/>
              <w:bottom w:val="single" w:sz="4" w:space="0" w:color="000000"/>
              <w:right w:val="single" w:sz="4" w:space="0" w:color="000000"/>
            </w:tcBorders>
            <w:vAlign w:val="center"/>
          </w:tcPr>
          <w:p w:rsidR="00417544" w:rsidRDefault="00417544">
            <w:pPr>
              <w:spacing w:line="300" w:lineRule="exact"/>
              <w:jc w:val="center"/>
              <w:rPr>
                <w:rFonts w:ascii="Times New Roman" w:eastAsia="仿宋_GB2312" w:hAnsi="Times New Roman" w:cs="Times New Roman"/>
                <w:szCs w:val="21"/>
              </w:rPr>
            </w:pPr>
          </w:p>
        </w:tc>
        <w:tc>
          <w:tcPr>
            <w:tcW w:w="3183" w:type="dxa"/>
            <w:tcBorders>
              <w:top w:val="single" w:sz="4" w:space="0" w:color="auto"/>
              <w:left w:val="single" w:sz="4" w:space="0" w:color="000000"/>
              <w:bottom w:val="single" w:sz="4" w:space="0" w:color="000000"/>
              <w:right w:val="single" w:sz="4" w:space="0" w:color="000000"/>
            </w:tcBorders>
            <w:vAlign w:val="center"/>
          </w:tcPr>
          <w:p w:rsidR="00417544" w:rsidRDefault="00417544">
            <w:pPr>
              <w:spacing w:line="300" w:lineRule="exact"/>
              <w:rPr>
                <w:rFonts w:ascii="Times New Roman" w:eastAsia="仿宋_GB2312" w:hAnsi="Times New Roman" w:cs="Times New Roman"/>
                <w:szCs w:val="21"/>
              </w:rPr>
            </w:pPr>
          </w:p>
        </w:tc>
        <w:tc>
          <w:tcPr>
            <w:tcW w:w="4717" w:type="dxa"/>
            <w:tcBorders>
              <w:top w:val="single" w:sz="4" w:space="0" w:color="auto"/>
              <w:left w:val="single" w:sz="4" w:space="0" w:color="000000"/>
              <w:bottom w:val="single" w:sz="4" w:space="0" w:color="000000"/>
              <w:right w:val="single" w:sz="4" w:space="0" w:color="000000"/>
            </w:tcBorders>
            <w:vAlign w:val="center"/>
          </w:tcPr>
          <w:p w:rsidR="00417544" w:rsidRDefault="00417544">
            <w:pPr>
              <w:spacing w:line="300" w:lineRule="exact"/>
              <w:rPr>
                <w:rFonts w:ascii="Times New Roman" w:eastAsia="仿宋_GB2312" w:hAnsi="Times New Roman" w:cs="Times New Roman"/>
                <w:szCs w:val="21"/>
              </w:rPr>
            </w:pPr>
          </w:p>
        </w:tc>
        <w:tc>
          <w:tcPr>
            <w:tcW w:w="667" w:type="dxa"/>
            <w:tcBorders>
              <w:top w:val="single" w:sz="4" w:space="0" w:color="auto"/>
              <w:left w:val="single" w:sz="4" w:space="0" w:color="000000"/>
              <w:bottom w:val="single" w:sz="4" w:space="0" w:color="000000"/>
              <w:right w:val="single" w:sz="4" w:space="0" w:color="000000"/>
            </w:tcBorders>
            <w:vAlign w:val="center"/>
          </w:tcPr>
          <w:p w:rsidR="00417544" w:rsidRDefault="00076206">
            <w:pPr>
              <w:spacing w:line="300" w:lineRule="exact"/>
              <w:jc w:val="center"/>
              <w:rPr>
                <w:rFonts w:ascii="Times New Roman" w:eastAsia="仿宋_GB2312" w:hAnsi="Times New Roman" w:cs="Times New Roman"/>
                <w:szCs w:val="21"/>
              </w:rPr>
            </w:pPr>
            <w:r>
              <w:rPr>
                <w:rFonts w:ascii="Times New Roman" w:eastAsia="仿宋_GB2312" w:hAnsi="Times New Roman" w:cs="Times New Roman" w:hint="eastAsia"/>
                <w:szCs w:val="21"/>
              </w:rPr>
              <w:t>99.</w:t>
            </w:r>
            <w:r>
              <w:rPr>
                <w:rFonts w:ascii="Times New Roman" w:eastAsia="仿宋_GB2312" w:hAnsi="Times New Roman" w:cs="Times New Roman" w:hint="eastAsia"/>
                <w:szCs w:val="21"/>
              </w:rPr>
              <w:t>99</w:t>
            </w:r>
          </w:p>
        </w:tc>
      </w:tr>
    </w:tbl>
    <w:p w:rsidR="00417544" w:rsidRDefault="00417544">
      <w:pPr>
        <w:spacing w:line="560" w:lineRule="exact"/>
        <w:rPr>
          <w:rFonts w:ascii="Times New Roman" w:hAnsi="Times New Roman" w:cs="Times New Roman"/>
        </w:rPr>
      </w:pPr>
    </w:p>
    <w:sectPr w:rsidR="00417544">
      <w:footerReference w:type="even" r:id="rId10"/>
      <w:footerReference w:type="default" r:id="rId11"/>
      <w:footerReference w:type="first" r:id="rId12"/>
      <w:footnotePr>
        <w:numRestart w:val="eachPage"/>
      </w:footnotePr>
      <w:pgSz w:w="16838" w:h="11906" w:orient="landscape"/>
      <w:pgMar w:top="2098" w:right="1588" w:bottom="1701" w:left="1588" w:header="1247" w:footer="1247" w:gutter="0"/>
      <w:pgNumType w:fmt="numberInDash"/>
      <w:cols w:space="720"/>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76206">
      <w:r>
        <w:separator/>
      </w:r>
    </w:p>
  </w:endnote>
  <w:endnote w:type="continuationSeparator" w:id="0">
    <w:p w:rsidR="00000000" w:rsidRDefault="00076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544" w:rsidRDefault="00076206">
    <w:pPr>
      <w:pStyle w:val="a4"/>
      <w:jc w:val="center"/>
      <w:rPr>
        <w:rFonts w:ascii="Times New Roman" w:hAnsi="Times New Roman"/>
        <w:sz w:val="28"/>
        <w:szCs w:val="28"/>
      </w:rPr>
    </w:pPr>
    <w:r>
      <w:rPr>
        <w:noProof/>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417544" w:rsidRDefault="00076206">
                          <w:pPr>
                            <w:pStyle w:val="a4"/>
                            <w:jc w:val="cente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E86D66">
                            <w:rPr>
                              <w:rFonts w:ascii="Times New Roman" w:hAnsi="Times New Roman"/>
                              <w:noProof/>
                              <w:sz w:val="28"/>
                              <w:szCs w:val="28"/>
                            </w:rPr>
                            <w:t>- 5 -</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B0&#10;FVBdGgIAABUEAAAOAAAAAAAAAAAAAAAAAC4CAABkcnMvZTJvRG9jLnhtbFBLAQItABQABgAIAAAA&#10;IQBxqtG51wAAAAUBAAAPAAAAAAAAAAAAAAAAAHQEAABkcnMvZG93bnJldi54bWxQSwUGAAAAAAQA&#10;BADzAAAAeAUAAAAA&#10;" filled="f" stroked="f" strokeweight=".5pt">
              <v:textbox style="mso-fit-shape-to-text:t" inset="0,0,0,0">
                <w:txbxContent>
                  <w:p w:rsidR="00417544" w:rsidRDefault="00076206">
                    <w:pPr>
                      <w:pStyle w:val="a4"/>
                      <w:jc w:val="cente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E86D66">
                      <w:rPr>
                        <w:rFonts w:ascii="Times New Roman" w:hAnsi="Times New Roman"/>
                        <w:noProof/>
                        <w:sz w:val="28"/>
                        <w:szCs w:val="28"/>
                      </w:rPr>
                      <w:t>- 5 -</w:t>
                    </w:r>
                    <w:r>
                      <w:rPr>
                        <w:rFonts w:ascii="Times New Roman" w:hAnsi="Times New Roman"/>
                        <w:sz w:val="28"/>
                        <w:szCs w:val="28"/>
                      </w:rPr>
                      <w:fldChar w:fldCharType="end"/>
                    </w:r>
                  </w:p>
                </w:txbxContent>
              </v:textbox>
              <w10:wrap anchorx="margin"/>
            </v:shape>
          </w:pict>
        </mc:Fallback>
      </mc:AlternateContent>
    </w:r>
  </w:p>
  <w:p w:rsidR="00417544" w:rsidRDefault="0041754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544" w:rsidRDefault="00076206">
    <w:pPr>
      <w:spacing w:line="259" w:lineRule="auto"/>
      <w:ind w:left="1247"/>
      <w:jc w:val="center"/>
    </w:pPr>
    <w:r>
      <w:rPr>
        <w:rFonts w:cs="Calibri"/>
        <w:sz w:val="18"/>
      </w:rPr>
      <w:fldChar w:fldCharType="begin"/>
    </w:r>
    <w:r>
      <w:rPr>
        <w:rFonts w:cs="Calibri"/>
        <w:sz w:val="18"/>
      </w:rPr>
      <w:instrText xml:space="preserve"> PAGE   \* MERGEFORMAT </w:instrText>
    </w:r>
    <w:r>
      <w:rPr>
        <w:rFonts w:cs="Calibri"/>
        <w:sz w:val="18"/>
      </w:rPr>
      <w:fldChar w:fldCharType="separate"/>
    </w:r>
    <w:r>
      <w:rPr>
        <w:rFonts w:cs="Calibri"/>
        <w:sz w:val="18"/>
      </w:rPr>
      <w:t>14</w:t>
    </w:r>
    <w:r>
      <w:rPr>
        <w:rFonts w:cs="Calibri"/>
        <w:sz w:val="18"/>
      </w:rPr>
      <w:fldChar w:fldCharType="end"/>
    </w:r>
  </w:p>
  <w:p w:rsidR="00417544" w:rsidRDefault="00417544">
    <w:pPr>
      <w:spacing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544" w:rsidRDefault="00076206">
    <w:pPr>
      <w:spacing w:line="259" w:lineRule="auto"/>
      <w:ind w:left="1247"/>
      <w:jc w:val="center"/>
      <w:rPr>
        <w:rFonts w:ascii="Times New Roman" w:hAnsi="Times New Roman"/>
        <w:sz w:val="28"/>
        <w:szCs w:val="28"/>
      </w:rPr>
    </w:pPr>
    <w:r>
      <w:rPr>
        <w:noProof/>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417544" w:rsidRDefault="00076206">
                          <w:pPr>
                            <w:spacing w:line="259" w:lineRule="auto"/>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E86D66">
                            <w:rPr>
                              <w:rFonts w:ascii="Times New Roman" w:hAnsi="Times New Roman"/>
                              <w:noProof/>
                              <w:sz w:val="28"/>
                              <w:szCs w:val="28"/>
                            </w:rPr>
                            <w:t>- 12 -</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AQf81wHQIAABwEAAAOAAAAAAAAAAAAAAAAAC4CAABkcnMvZTJvRG9jLnhtbFBLAQItABQABgAI&#10;AAAAIQBxqtG51wAAAAUBAAAPAAAAAAAAAAAAAAAAAHcEAABkcnMvZG93bnJldi54bWxQSwUGAAAA&#10;AAQABADzAAAAewUAAAAA&#10;" filled="f" stroked="f" strokeweight=".5pt">
              <v:textbox style="mso-fit-shape-to-text:t" inset="0,0,0,0">
                <w:txbxContent>
                  <w:p w:rsidR="00417544" w:rsidRDefault="00076206">
                    <w:pPr>
                      <w:spacing w:line="259" w:lineRule="auto"/>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E86D66">
                      <w:rPr>
                        <w:rFonts w:ascii="Times New Roman" w:hAnsi="Times New Roman"/>
                        <w:noProof/>
                        <w:sz w:val="28"/>
                        <w:szCs w:val="28"/>
                      </w:rPr>
                      <w:t>- 12 -</w:t>
                    </w:r>
                    <w:r>
                      <w:rPr>
                        <w:rFonts w:ascii="Times New Roman" w:hAnsi="Times New Roman"/>
                        <w:sz w:val="28"/>
                        <w:szCs w:val="28"/>
                      </w:rPr>
                      <w:fldChar w:fldCharType="end"/>
                    </w:r>
                  </w:p>
                </w:txbxContent>
              </v:textbox>
              <w10:wrap anchorx="margin"/>
            </v:shape>
          </w:pict>
        </mc:Fallback>
      </mc:AlternateContent>
    </w:r>
  </w:p>
  <w:p w:rsidR="00417544" w:rsidRDefault="00417544">
    <w:pPr>
      <w:spacing w:line="259"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544" w:rsidRDefault="00076206">
    <w:pPr>
      <w:spacing w:line="259" w:lineRule="auto"/>
      <w:ind w:left="1247"/>
      <w:jc w:val="center"/>
    </w:pPr>
    <w:r>
      <w:rPr>
        <w:rFonts w:cs="Calibri"/>
        <w:sz w:val="18"/>
      </w:rPr>
      <w:fldChar w:fldCharType="begin"/>
    </w:r>
    <w:r>
      <w:rPr>
        <w:rFonts w:cs="Calibri"/>
        <w:sz w:val="18"/>
      </w:rPr>
      <w:instrText xml:space="preserve"> PAGE   \* MERGEFORMAT </w:instrText>
    </w:r>
    <w:r>
      <w:rPr>
        <w:rFonts w:cs="Calibri"/>
        <w:sz w:val="18"/>
      </w:rPr>
      <w:fldChar w:fldCharType="separate"/>
    </w:r>
    <w:r>
      <w:rPr>
        <w:rFonts w:cs="Calibri"/>
        <w:sz w:val="18"/>
      </w:rPr>
      <w:t>14</w:t>
    </w:r>
    <w:r>
      <w:rPr>
        <w:rFonts w:cs="Calibri"/>
        <w:sz w:val="18"/>
      </w:rPr>
      <w:fldChar w:fldCharType="end"/>
    </w:r>
  </w:p>
  <w:p w:rsidR="00417544" w:rsidRDefault="00417544">
    <w:pPr>
      <w:spacing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76206">
      <w:r>
        <w:separator/>
      </w:r>
    </w:p>
  </w:footnote>
  <w:footnote w:type="continuationSeparator" w:id="0">
    <w:p w:rsidR="00000000" w:rsidRDefault="000762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xYjNiZTg2YjgyZjcwNmJiZTU4MGQ1YmM3ZTQ0NGMifQ=="/>
  </w:docVars>
  <w:rsids>
    <w:rsidRoot w:val="00E87F47"/>
    <w:rsid w:val="000022F8"/>
    <w:rsid w:val="0000704A"/>
    <w:rsid w:val="00060AE3"/>
    <w:rsid w:val="00076206"/>
    <w:rsid w:val="00076625"/>
    <w:rsid w:val="00084828"/>
    <w:rsid w:val="00093A25"/>
    <w:rsid w:val="000A1D10"/>
    <w:rsid w:val="000B56BE"/>
    <w:rsid w:val="000E586A"/>
    <w:rsid w:val="00105345"/>
    <w:rsid w:val="00123796"/>
    <w:rsid w:val="00150E20"/>
    <w:rsid w:val="00163C45"/>
    <w:rsid w:val="00174E48"/>
    <w:rsid w:val="001C5E66"/>
    <w:rsid w:val="001C78E9"/>
    <w:rsid w:val="001F7487"/>
    <w:rsid w:val="00201744"/>
    <w:rsid w:val="00210A85"/>
    <w:rsid w:val="002137CC"/>
    <w:rsid w:val="00224DF3"/>
    <w:rsid w:val="002441FC"/>
    <w:rsid w:val="002734A1"/>
    <w:rsid w:val="002B1678"/>
    <w:rsid w:val="002C30C9"/>
    <w:rsid w:val="002D69DD"/>
    <w:rsid w:val="002F206A"/>
    <w:rsid w:val="002F6056"/>
    <w:rsid w:val="002F7F15"/>
    <w:rsid w:val="003072D9"/>
    <w:rsid w:val="003453A3"/>
    <w:rsid w:val="00346B6F"/>
    <w:rsid w:val="0035425A"/>
    <w:rsid w:val="0036285B"/>
    <w:rsid w:val="00375138"/>
    <w:rsid w:val="003800E4"/>
    <w:rsid w:val="00386A3F"/>
    <w:rsid w:val="003C53B1"/>
    <w:rsid w:val="003C5FD6"/>
    <w:rsid w:val="003D5021"/>
    <w:rsid w:val="003D7144"/>
    <w:rsid w:val="003E4B1B"/>
    <w:rsid w:val="003F5C96"/>
    <w:rsid w:val="00405BB8"/>
    <w:rsid w:val="00417544"/>
    <w:rsid w:val="00440F30"/>
    <w:rsid w:val="004601BE"/>
    <w:rsid w:val="00470674"/>
    <w:rsid w:val="004766FB"/>
    <w:rsid w:val="0049727F"/>
    <w:rsid w:val="004D0A70"/>
    <w:rsid w:val="00504C6D"/>
    <w:rsid w:val="00507A0E"/>
    <w:rsid w:val="00531E60"/>
    <w:rsid w:val="00552C3D"/>
    <w:rsid w:val="00567CE1"/>
    <w:rsid w:val="005C145A"/>
    <w:rsid w:val="005C4C27"/>
    <w:rsid w:val="005C7653"/>
    <w:rsid w:val="005C7E9C"/>
    <w:rsid w:val="005D5F98"/>
    <w:rsid w:val="005E6136"/>
    <w:rsid w:val="005F0588"/>
    <w:rsid w:val="005F2635"/>
    <w:rsid w:val="005F665B"/>
    <w:rsid w:val="00605C91"/>
    <w:rsid w:val="006063A8"/>
    <w:rsid w:val="00621A58"/>
    <w:rsid w:val="00626DD4"/>
    <w:rsid w:val="00635C53"/>
    <w:rsid w:val="00641F71"/>
    <w:rsid w:val="00652DD3"/>
    <w:rsid w:val="00653D5A"/>
    <w:rsid w:val="00673659"/>
    <w:rsid w:val="00685E31"/>
    <w:rsid w:val="0069380F"/>
    <w:rsid w:val="006A226E"/>
    <w:rsid w:val="00710F01"/>
    <w:rsid w:val="007366DC"/>
    <w:rsid w:val="0074305B"/>
    <w:rsid w:val="0074497F"/>
    <w:rsid w:val="00756376"/>
    <w:rsid w:val="00764FA3"/>
    <w:rsid w:val="007668BE"/>
    <w:rsid w:val="007754E7"/>
    <w:rsid w:val="007760A8"/>
    <w:rsid w:val="007763AD"/>
    <w:rsid w:val="00784A0B"/>
    <w:rsid w:val="007B10CE"/>
    <w:rsid w:val="007B6F84"/>
    <w:rsid w:val="007D4BB4"/>
    <w:rsid w:val="00810CEF"/>
    <w:rsid w:val="00815517"/>
    <w:rsid w:val="00841497"/>
    <w:rsid w:val="0084573E"/>
    <w:rsid w:val="00872BAA"/>
    <w:rsid w:val="00876167"/>
    <w:rsid w:val="00882A1D"/>
    <w:rsid w:val="008B0111"/>
    <w:rsid w:val="008B1708"/>
    <w:rsid w:val="008B28A3"/>
    <w:rsid w:val="008B7BB8"/>
    <w:rsid w:val="008C1DF0"/>
    <w:rsid w:val="008D40DE"/>
    <w:rsid w:val="008F25FE"/>
    <w:rsid w:val="008F583A"/>
    <w:rsid w:val="009177DF"/>
    <w:rsid w:val="00920039"/>
    <w:rsid w:val="0093459C"/>
    <w:rsid w:val="009350DE"/>
    <w:rsid w:val="009404A0"/>
    <w:rsid w:val="00957D34"/>
    <w:rsid w:val="00981610"/>
    <w:rsid w:val="009A1752"/>
    <w:rsid w:val="009A53EE"/>
    <w:rsid w:val="009B53BD"/>
    <w:rsid w:val="009C0D22"/>
    <w:rsid w:val="009C50EC"/>
    <w:rsid w:val="009D2E96"/>
    <w:rsid w:val="00A05F65"/>
    <w:rsid w:val="00A11C4F"/>
    <w:rsid w:val="00A145B9"/>
    <w:rsid w:val="00A45AEB"/>
    <w:rsid w:val="00A4784F"/>
    <w:rsid w:val="00A631EC"/>
    <w:rsid w:val="00A705CF"/>
    <w:rsid w:val="00A708FC"/>
    <w:rsid w:val="00A712FB"/>
    <w:rsid w:val="00AA5380"/>
    <w:rsid w:val="00AC4F31"/>
    <w:rsid w:val="00AD4369"/>
    <w:rsid w:val="00AD78A3"/>
    <w:rsid w:val="00AE1213"/>
    <w:rsid w:val="00B05057"/>
    <w:rsid w:val="00B36D0B"/>
    <w:rsid w:val="00B3750D"/>
    <w:rsid w:val="00B451FC"/>
    <w:rsid w:val="00B4649B"/>
    <w:rsid w:val="00B51B5C"/>
    <w:rsid w:val="00B65409"/>
    <w:rsid w:val="00B900A6"/>
    <w:rsid w:val="00BA1C9A"/>
    <w:rsid w:val="00BA68F7"/>
    <w:rsid w:val="00BD1841"/>
    <w:rsid w:val="00BE481E"/>
    <w:rsid w:val="00BF1CE5"/>
    <w:rsid w:val="00BF267C"/>
    <w:rsid w:val="00C179D4"/>
    <w:rsid w:val="00C23749"/>
    <w:rsid w:val="00C24A05"/>
    <w:rsid w:val="00C31FDC"/>
    <w:rsid w:val="00C40DFC"/>
    <w:rsid w:val="00C42C0E"/>
    <w:rsid w:val="00C443B5"/>
    <w:rsid w:val="00C444AD"/>
    <w:rsid w:val="00C44D3D"/>
    <w:rsid w:val="00C468D8"/>
    <w:rsid w:val="00C51C80"/>
    <w:rsid w:val="00C527F3"/>
    <w:rsid w:val="00C9656F"/>
    <w:rsid w:val="00CA3EB8"/>
    <w:rsid w:val="00CB36E8"/>
    <w:rsid w:val="00CC0FAD"/>
    <w:rsid w:val="00CC250F"/>
    <w:rsid w:val="00CE73B7"/>
    <w:rsid w:val="00CF5A36"/>
    <w:rsid w:val="00D06531"/>
    <w:rsid w:val="00D15287"/>
    <w:rsid w:val="00D166CD"/>
    <w:rsid w:val="00D167BC"/>
    <w:rsid w:val="00D16909"/>
    <w:rsid w:val="00D4087A"/>
    <w:rsid w:val="00D452BF"/>
    <w:rsid w:val="00D64E68"/>
    <w:rsid w:val="00D71D28"/>
    <w:rsid w:val="00DA574D"/>
    <w:rsid w:val="00DA6687"/>
    <w:rsid w:val="00DA6EFF"/>
    <w:rsid w:val="00DB3DB1"/>
    <w:rsid w:val="00DE0202"/>
    <w:rsid w:val="00E27910"/>
    <w:rsid w:val="00E566C3"/>
    <w:rsid w:val="00E708CC"/>
    <w:rsid w:val="00E713D9"/>
    <w:rsid w:val="00E75015"/>
    <w:rsid w:val="00E86D66"/>
    <w:rsid w:val="00E87F47"/>
    <w:rsid w:val="00E925A0"/>
    <w:rsid w:val="00EC4408"/>
    <w:rsid w:val="00ED51A5"/>
    <w:rsid w:val="00ED5469"/>
    <w:rsid w:val="00EE5FAA"/>
    <w:rsid w:val="00EE73DB"/>
    <w:rsid w:val="00EF3ED3"/>
    <w:rsid w:val="00F3557F"/>
    <w:rsid w:val="00F56D5A"/>
    <w:rsid w:val="00F625DC"/>
    <w:rsid w:val="00F84CA6"/>
    <w:rsid w:val="00F94923"/>
    <w:rsid w:val="00FA5110"/>
    <w:rsid w:val="00FD54D3"/>
    <w:rsid w:val="00FD773E"/>
    <w:rsid w:val="00FE3420"/>
    <w:rsid w:val="00FF3AD0"/>
    <w:rsid w:val="09A92667"/>
    <w:rsid w:val="09BC6983"/>
    <w:rsid w:val="0B1D50BA"/>
    <w:rsid w:val="181C697B"/>
    <w:rsid w:val="1D322C47"/>
    <w:rsid w:val="2CC764D2"/>
    <w:rsid w:val="2F7E1D1C"/>
    <w:rsid w:val="30E019D0"/>
    <w:rsid w:val="487A0048"/>
    <w:rsid w:val="55CA76F9"/>
    <w:rsid w:val="5F50072F"/>
    <w:rsid w:val="61E94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uiPriority w:val="99"/>
    <w:qFormat/>
    <w:rPr>
      <w:sz w:val="18"/>
      <w:szCs w:val="18"/>
    </w:rPr>
  </w:style>
  <w:style w:type="character" w:customStyle="1" w:styleId="Char1">
    <w:name w:val="页眉 Char"/>
    <w:basedOn w:val="a0"/>
    <w:link w:val="a5"/>
    <w:uiPriority w:val="99"/>
    <w:qFormat/>
    <w:rPr>
      <w:sz w:val="18"/>
      <w:szCs w:val="18"/>
    </w:rPr>
  </w:style>
  <w:style w:type="paragraph" w:styleId="a7">
    <w:name w:val="List Paragraph"/>
    <w:basedOn w:val="a"/>
    <w:uiPriority w:val="34"/>
    <w:qFormat/>
    <w:pPr>
      <w:ind w:firstLineChars="200" w:firstLine="420"/>
    </w:pPr>
  </w:style>
  <w:style w:type="character" w:customStyle="1" w:styleId="Char">
    <w:name w:val="批注框文本 Char"/>
    <w:basedOn w:val="a0"/>
    <w:link w:val="a3"/>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uiPriority w:val="99"/>
    <w:qFormat/>
    <w:rPr>
      <w:sz w:val="18"/>
      <w:szCs w:val="18"/>
    </w:rPr>
  </w:style>
  <w:style w:type="character" w:customStyle="1" w:styleId="Char1">
    <w:name w:val="页眉 Char"/>
    <w:basedOn w:val="a0"/>
    <w:link w:val="a5"/>
    <w:uiPriority w:val="99"/>
    <w:qFormat/>
    <w:rPr>
      <w:sz w:val="18"/>
      <w:szCs w:val="18"/>
    </w:rPr>
  </w:style>
  <w:style w:type="paragraph" w:styleId="a7">
    <w:name w:val="List Paragraph"/>
    <w:basedOn w:val="a"/>
    <w:uiPriority w:val="34"/>
    <w:qFormat/>
    <w:pPr>
      <w:ind w:firstLineChars="200" w:firstLine="420"/>
    </w:pPr>
  </w:style>
  <w:style w:type="character" w:customStyle="1" w:styleId="Char">
    <w:name w:val="批注框文本 Char"/>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CAC316-4962-44C6-977C-83189F336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21</Pages>
  <Words>1771</Words>
  <Characters>10098</Characters>
  <Application>Microsoft Office Word</Application>
  <DocSecurity>0</DocSecurity>
  <Lines>84</Lines>
  <Paragraphs>23</Paragraphs>
  <ScaleCrop>false</ScaleCrop>
  <Company/>
  <LinksUpToDate>false</LinksUpToDate>
  <CharactersWithSpaces>11846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aa</cp:lastModifiedBy>
  <cp:revision>52</cp:revision>
  <cp:lastPrinted>2026-06-26T08:28:00Z</cp:lastPrinted>
  <dcterms:created xsi:type="dcterms:W3CDTF">2024-06-18T02:17:00Z</dcterms:created>
  <dcterms:modified xsi:type="dcterms:W3CDTF">2026-09-28T07:14:00Z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32A72C04C7BF4D288F2D05C14C88742E_12</vt:lpwstr>
  </property>
  <property fmtid="{D5CDD505-2E9C-101B-9397-08002B2CF9AE}" pid="4" name="KSOTemplateDocerSaveRecord">
    <vt:lpwstr>eyJoZGlkIjoiMDg4OWQ4ZDNjNzgzMzZjYmMxYjU1M2YxY2YzNzQxZDEifQ==</vt:lpwstr>
  </property>
</Properties>
</file>