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W w:w="0" w:type="auto"/>
        <w:tblLook w:val="04A0" w:firstRow="1" w:lastRow="0" w:firstColumn="1" w:lastColumn="0" w:noHBand="0" w:noVBand="1"/>
      </w:tblPr>
      <w:tblGrid>
        <w:gridCol w:w="10402"/>
      </w:tblGrid>
      <w:tr w:rsidR="00B269F0">
        <w:trPr>
          <w:trHeight w:val="3592"/>
        </w:trPr>
        <w:tc>
          <w:tcPr>
            <w:tcW w:w="10402" w:type="dxa"/>
            <w:tcBorders>
              <w:top w:val="nil"/>
              <w:left w:val="nil"/>
              <w:bottom w:val="nil"/>
              <w:right w:val="nil"/>
            </w:tcBorders>
          </w:tcPr>
          <w:p w:rsidR="00B269F0" w:rsidRDefault="00B269F0">
            <w:pPr>
              <w:pStyle w:val="a4"/>
              <w:spacing w:line="360" w:lineRule="auto"/>
              <w:rPr>
                <w:rFonts w:ascii="仿宋" w:eastAsia="仿宋" w:hAnsi="仿宋" w:cs="仿宋"/>
                <w:b/>
                <w:bCs/>
                <w:color w:val="FF0000"/>
                <w:sz w:val="22"/>
                <w:szCs w:val="22"/>
              </w:rPr>
            </w:pPr>
          </w:p>
        </w:tc>
      </w:tr>
      <w:tr w:rsidR="00B269F0">
        <w:trPr>
          <w:trHeight w:val="4945"/>
        </w:trPr>
        <w:tc>
          <w:tcPr>
            <w:tcW w:w="10402" w:type="dxa"/>
            <w:tcBorders>
              <w:top w:val="nil"/>
              <w:left w:val="nil"/>
              <w:bottom w:val="nil"/>
              <w:right w:val="nil"/>
            </w:tcBorders>
          </w:tcPr>
          <w:p w:rsidR="00B269F0" w:rsidRDefault="00F868AB">
            <w:pPr>
              <w:ind w:rightChars="129" w:right="284"/>
              <w:jc w:val="center"/>
              <w:rPr>
                <w:rFonts w:ascii="宋体" w:eastAsia="宋体" w:hAnsi="宋体" w:cs="宋体"/>
                <w:b/>
                <w:bCs/>
                <w:sz w:val="52"/>
                <w:szCs w:val="52"/>
                <w:lang w:val="en-US"/>
              </w:rPr>
            </w:pPr>
            <w:r>
              <w:rPr>
                <w:rFonts w:ascii="宋体" w:eastAsia="宋体" w:hAnsi="宋体" w:cs="宋体"/>
                <w:b/>
                <w:sz w:val="52"/>
              </w:rPr>
              <w:t xml:space="preserve">2025年度 </w:t>
            </w:r>
            <w:r>
              <w:rPr>
                <w:rFonts w:ascii="宋体" w:eastAsia="宋体" w:hAnsi="宋体" w:cs="宋体"/>
                <w:b/>
                <w:sz w:val="52"/>
              </w:rPr>
              <w:br/>
              <w:t xml:space="preserve">南京市医疗保险管理中心 </w:t>
            </w:r>
            <w:r>
              <w:rPr>
                <w:rFonts w:ascii="宋体" w:eastAsia="宋体" w:hAnsi="宋体" w:cs="宋体"/>
                <w:b/>
                <w:sz w:val="52"/>
              </w:rPr>
              <w:br/>
              <w:t>单位决算公开</w:t>
            </w:r>
          </w:p>
        </w:tc>
      </w:tr>
    </w:tbl>
    <w:p w:rsidR="00B269F0" w:rsidRDefault="00B269F0">
      <w:pPr>
        <w:ind w:rightChars="129" w:right="284"/>
        <w:jc w:val="both"/>
        <w:rPr>
          <w:rFonts w:ascii="宋体" w:eastAsia="宋体" w:hAnsi="宋体" w:cs="宋体"/>
          <w:b/>
          <w:bCs/>
          <w:sz w:val="52"/>
          <w:szCs w:val="52"/>
        </w:rPr>
        <w:sectPr w:rsidR="00B269F0">
          <w:headerReference w:type="default" r:id="rId8"/>
          <w:headerReference w:type="first" r:id="rId9"/>
          <w:pgSz w:w="11906" w:h="16838"/>
          <w:pgMar w:top="1580" w:right="700" w:bottom="770" w:left="1020" w:header="170" w:footer="280" w:gutter="0"/>
          <w:cols w:space="720"/>
          <w:formProt w:val="0"/>
          <w:titlePg/>
          <w:docGrid w:linePitch="100"/>
        </w:sectPr>
      </w:pPr>
    </w:p>
    <w:p w:rsidR="00B269F0" w:rsidRDefault="00B269F0">
      <w:pPr>
        <w:pStyle w:val="a4"/>
        <w:spacing w:before="4"/>
        <w:rPr>
          <w:rFonts w:ascii="华文仿宋" w:eastAsia="华文仿宋" w:hAnsi="华文仿宋" w:cs="仿宋"/>
          <w:sz w:val="10"/>
        </w:rPr>
      </w:pPr>
    </w:p>
    <w:p w:rsidR="00B269F0" w:rsidRDefault="00F868AB">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t>录</w:t>
      </w:r>
    </w:p>
    <w:p w:rsidR="00B269F0" w:rsidRDefault="00B269F0">
      <w:pPr>
        <w:pStyle w:val="a4"/>
        <w:spacing w:before="7"/>
        <w:rPr>
          <w:rFonts w:ascii="仿宋" w:eastAsia="仿宋" w:hAnsi="仿宋" w:cs="仿宋"/>
          <w:sz w:val="27"/>
        </w:rPr>
      </w:pPr>
    </w:p>
    <w:p w:rsidR="00B269F0" w:rsidRDefault="00F868AB">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 xml:space="preserve">第一部分 </w:t>
      </w:r>
      <w:r>
        <w:rPr>
          <w:rFonts w:ascii="黑体" w:eastAsia="黑体" w:hAnsi="黑体" w:cs="黑体" w:hint="eastAsia"/>
          <w:lang w:val="en-US"/>
        </w:rPr>
        <w:t>单位</w:t>
      </w:r>
      <w:r>
        <w:rPr>
          <w:rFonts w:ascii="黑体" w:eastAsia="黑体" w:hAnsi="黑体" w:cs="黑体" w:hint="eastAsia"/>
        </w:rPr>
        <w:t>概况</w:t>
      </w:r>
    </w:p>
    <w:p w:rsidR="00B269F0" w:rsidRDefault="00F868AB">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B269F0" w:rsidRDefault="00F868AB">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B269F0" w:rsidRDefault="00F868AB">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三、2025年度主要工作完成情况</w:t>
      </w:r>
    </w:p>
    <w:p w:rsidR="00B269F0" w:rsidRDefault="00F868AB">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 2025年度</w:t>
      </w:r>
      <w:r>
        <w:rPr>
          <w:rFonts w:ascii="黑体" w:eastAsia="黑体" w:hAnsi="黑体" w:cs="黑体"/>
        </w:rPr>
        <w:t>单位决算表</w:t>
      </w:r>
    </w:p>
    <w:p w:rsidR="00B269F0" w:rsidRDefault="00F868AB">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B269F0" w:rsidRDefault="00F868AB">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B269F0" w:rsidRDefault="00F868AB">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B269F0" w:rsidRDefault="00F868AB">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B269F0" w:rsidRDefault="00F868AB">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B269F0" w:rsidRDefault="00F868AB">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 xml:space="preserve">六、财政拨款基本支出决算表（经济科目） </w:t>
      </w:r>
    </w:p>
    <w:p w:rsidR="00B269F0" w:rsidRDefault="00F868AB">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B269F0" w:rsidRDefault="00F868AB">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B269F0" w:rsidRDefault="00F868AB">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B269F0" w:rsidRDefault="00F868AB">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B269F0" w:rsidRDefault="00F868AB">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B269F0" w:rsidRDefault="00F868AB">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B269F0" w:rsidRDefault="00F868AB">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B269F0" w:rsidRDefault="00F868AB">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 2025年度</w:t>
      </w:r>
      <w:r>
        <w:rPr>
          <w:rFonts w:ascii="黑体" w:eastAsia="黑体" w:hAnsi="黑体" w:cs="黑体"/>
        </w:rPr>
        <w:t>单位决算情况说明</w:t>
      </w:r>
    </w:p>
    <w:p w:rsidR="00B269F0" w:rsidRDefault="00F868AB">
      <w:pPr>
        <w:pStyle w:val="a4"/>
        <w:spacing w:line="360" w:lineRule="auto"/>
        <w:ind w:leftChars="300" w:left="671" w:hanging="11"/>
        <w:jc w:val="both"/>
        <w:rPr>
          <w:rFonts w:ascii="仿宋" w:eastAsia="仿宋" w:hAnsi="仿宋" w:cs="仿宋"/>
          <w:b/>
          <w:bCs/>
          <w:color w:val="000000"/>
          <w:sz w:val="30"/>
          <w:szCs w:val="30"/>
          <w:lang w:val="en-US" w:bidi="ar"/>
        </w:rPr>
      </w:pPr>
      <w:r>
        <w:rPr>
          <w:rFonts w:ascii="黑体" w:eastAsia="黑体" w:hAnsi="黑体" w:cs="黑体" w:hint="eastAsia"/>
          <w:lang w:val="en-US"/>
        </w:rPr>
        <w:t>第四部分 名词解释</w:t>
      </w:r>
    </w:p>
    <w:p w:rsidR="00B269F0" w:rsidRDefault="00B269F0">
      <w:pPr>
        <w:pStyle w:val="a4"/>
        <w:spacing w:line="235" w:lineRule="auto"/>
        <w:ind w:leftChars="300" w:left="669" w:right="2414" w:hanging="9"/>
        <w:jc w:val="both"/>
        <w:rPr>
          <w:rFonts w:ascii="仿宋" w:eastAsia="仿宋" w:hAnsi="仿宋" w:cs="仿宋"/>
        </w:rPr>
        <w:sectPr w:rsidR="00B269F0">
          <w:footerReference w:type="default" r:id="rId10"/>
          <w:pgSz w:w="11906" w:h="16838"/>
          <w:pgMar w:top="1580" w:right="700" w:bottom="770" w:left="1020" w:header="283" w:footer="280" w:gutter="0"/>
          <w:pgNumType w:fmt="numberInDash" w:start="1"/>
          <w:cols w:space="720"/>
          <w:formProt w:val="0"/>
          <w:docGrid w:linePitch="100"/>
        </w:sectPr>
      </w:pPr>
    </w:p>
    <w:p w:rsidR="00B269F0" w:rsidRDefault="00B269F0">
      <w:pPr>
        <w:pStyle w:val="a4"/>
        <w:spacing w:before="1"/>
        <w:rPr>
          <w:rFonts w:ascii="华文仿宋" w:eastAsia="华文仿宋" w:hAnsi="华文仿宋" w:cs="仿宋"/>
          <w:sz w:val="14"/>
        </w:rPr>
      </w:pPr>
    </w:p>
    <w:p w:rsidR="00B269F0" w:rsidRDefault="00F868AB">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单位概况</w:t>
      </w:r>
    </w:p>
    <w:p w:rsidR="00B269F0" w:rsidRDefault="00B269F0">
      <w:pPr>
        <w:ind w:rightChars="229" w:right="504"/>
        <w:jc w:val="both"/>
      </w:pPr>
    </w:p>
    <w:p w:rsidR="00B269F0" w:rsidRDefault="00F868AB">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贯彻执行党和国家、省市有关医疗保障的法律法规规章及有关规定，承担职工基本医疗保险、城乡居民基本医疗保险、生育保险、大病保险、医疗救助、长期护理保险等医疗保障经办工作。</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编制医疗保障基金预算、决算草案，开展医疗保障基金核算，按规定收支、管理医疗保障基金。</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负责各类医疗保险参保服务工作，承担医疗保险个人账户管理。</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负责医疗保障定点机构协议管理，医疗保险异地就医经办服务和医疗保险目录维护管理。</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负责基本医疗保险参保以及各类医疗保障待遇领取支付情况的稽核工作，开展违规享受</w:t>
      </w:r>
      <w:proofErr w:type="gramStart"/>
      <w:r>
        <w:rPr>
          <w:rFonts w:ascii="仿宋" w:eastAsia="仿宋" w:hAnsi="仿宋" w:cs="仿宋"/>
        </w:rPr>
        <w:t>医</w:t>
      </w:r>
      <w:proofErr w:type="gramEnd"/>
      <w:r>
        <w:rPr>
          <w:rFonts w:ascii="仿宋" w:eastAsia="仿宋" w:hAnsi="仿宋" w:cs="仿宋"/>
        </w:rPr>
        <w:t>保待遇的追偿工作。</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承担全市医疗保障经办工作内控管理，制定医疗保障业务经办流程、规范和标准，指导基层经办机构开展业务工作。</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完成市委、市政府和市医疗保障局交办的其他任务。</w:t>
      </w:r>
    </w:p>
    <w:p w:rsidR="00B269F0" w:rsidRDefault="00F868AB">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本单位内设机构包括（一）综合部。负责中心日常工作运转和综合协调，承担文秘、机要、档案、保密、信访、财务、后勤、资产、法</w:t>
      </w:r>
      <w:proofErr w:type="gramStart"/>
      <w:r>
        <w:rPr>
          <w:rFonts w:ascii="仿宋" w:eastAsia="仿宋" w:hAnsi="仿宋" w:cs="仿宋"/>
        </w:rPr>
        <w:t>务</w:t>
      </w:r>
      <w:proofErr w:type="gramEnd"/>
      <w:r>
        <w:rPr>
          <w:rFonts w:ascii="仿宋" w:eastAsia="仿宋" w:hAnsi="仿宋" w:cs="仿宋"/>
        </w:rPr>
        <w:t>等工作；负责机关党群工作，承担人事劳资、队伍建设、考核培训、离退休干部服务等工作。（二）参保业务部。负责职工基本医疗保险、城乡居民医疗保险、</w:t>
      </w:r>
      <w:r>
        <w:rPr>
          <w:rFonts w:ascii="仿宋" w:eastAsia="仿宋" w:hAnsi="仿宋" w:cs="仿宋"/>
        </w:rPr>
        <w:lastRenderedPageBreak/>
        <w:t>生育保险的参保服务工作；组织做好城乡居民</w:t>
      </w:r>
      <w:proofErr w:type="gramStart"/>
      <w:r>
        <w:rPr>
          <w:rFonts w:ascii="仿宋" w:eastAsia="仿宋" w:hAnsi="仿宋" w:cs="仿宋"/>
        </w:rPr>
        <w:t>医</w:t>
      </w:r>
      <w:proofErr w:type="gramEnd"/>
      <w:r>
        <w:rPr>
          <w:rFonts w:ascii="仿宋" w:eastAsia="仿宋" w:hAnsi="仿宋" w:cs="仿宋"/>
        </w:rPr>
        <w:t>保财政补贴申报；承担异地就医人员管理服务工作，做好</w:t>
      </w:r>
      <w:proofErr w:type="gramStart"/>
      <w:r>
        <w:rPr>
          <w:rFonts w:ascii="仿宋" w:eastAsia="仿宋" w:hAnsi="仿宋" w:cs="仿宋"/>
        </w:rPr>
        <w:t>医保关系</w:t>
      </w:r>
      <w:proofErr w:type="gramEnd"/>
      <w:r>
        <w:rPr>
          <w:rFonts w:ascii="仿宋" w:eastAsia="仿宋" w:hAnsi="仿宋" w:cs="仿宋"/>
        </w:rPr>
        <w:t>转移接续管理；建立和管理医疗保险个人账户，核定参保人员缴费年限；负责医药机构服务协议管理，对其执行协议情况进行考核；承担基本医疗保险药品、医用耗材和诊疗项目目录日常维护管理；负责参保人</w:t>
      </w:r>
      <w:proofErr w:type="gramStart"/>
      <w:r>
        <w:rPr>
          <w:rFonts w:ascii="仿宋" w:eastAsia="仿宋" w:hAnsi="仿宋" w:cs="仿宋"/>
        </w:rPr>
        <w:t>员门诊病种资格</w:t>
      </w:r>
      <w:proofErr w:type="gramEnd"/>
      <w:r>
        <w:rPr>
          <w:rFonts w:ascii="仿宋" w:eastAsia="仿宋" w:hAnsi="仿宋" w:cs="仿宋"/>
        </w:rPr>
        <w:t>准入、审核认定及管理工作；负责机关事业单位参加基本医疗保险登记，做好机关事业单位补充医疗保险准入管理。（三）</w:t>
      </w:r>
      <w:proofErr w:type="gramStart"/>
      <w:r>
        <w:rPr>
          <w:rFonts w:ascii="仿宋" w:eastAsia="仿宋" w:hAnsi="仿宋" w:cs="仿宋"/>
        </w:rPr>
        <w:t>医</w:t>
      </w:r>
      <w:proofErr w:type="gramEnd"/>
      <w:r>
        <w:rPr>
          <w:rFonts w:ascii="仿宋" w:eastAsia="仿宋" w:hAnsi="仿宋" w:cs="仿宋"/>
        </w:rPr>
        <w:t>保结算部。负责对医疗保障基金核算，编制全市医疗保障基金预决算草案，调拨和核付相关费用；编制医疗保障基金财务和业务报表，组织开展基金收支分析，做好垫支基金清偿工作；审核管理基本医疗保险、生育保险、企业离休干部零星报销待遇，审核发放基本医疗保险、生育保险、企业离休干部医药费统筹费用等；承担医疗保障各</w:t>
      </w:r>
      <w:proofErr w:type="gramStart"/>
      <w:r>
        <w:rPr>
          <w:rFonts w:ascii="仿宋" w:eastAsia="仿宋" w:hAnsi="仿宋" w:cs="仿宋"/>
        </w:rPr>
        <w:t>类支付</w:t>
      </w:r>
      <w:proofErr w:type="gramEnd"/>
      <w:r>
        <w:rPr>
          <w:rFonts w:ascii="仿宋" w:eastAsia="仿宋" w:hAnsi="仿宋" w:cs="仿宋"/>
        </w:rPr>
        <w:t>资金的复核工作；负责定点医药机构费用结算管理工作；负责异地就医结算工作。（四）基金稽核部。负责基本医疗保险参保以及各类医疗保障待遇支付情况的稽核工作；依据</w:t>
      </w:r>
      <w:proofErr w:type="gramStart"/>
      <w:r>
        <w:rPr>
          <w:rFonts w:ascii="仿宋" w:eastAsia="仿宋" w:hAnsi="仿宋" w:cs="仿宋"/>
        </w:rPr>
        <w:t>医</w:t>
      </w:r>
      <w:proofErr w:type="gramEnd"/>
      <w:r>
        <w:rPr>
          <w:rFonts w:ascii="仿宋" w:eastAsia="仿宋" w:hAnsi="仿宋" w:cs="仿宋"/>
        </w:rPr>
        <w:t>保基金监管和协议管理规定，组织开展定点医药机构稽核；开展违规享受</w:t>
      </w:r>
      <w:proofErr w:type="gramStart"/>
      <w:r>
        <w:rPr>
          <w:rFonts w:ascii="仿宋" w:eastAsia="仿宋" w:hAnsi="仿宋" w:cs="仿宋"/>
        </w:rPr>
        <w:t>医</w:t>
      </w:r>
      <w:proofErr w:type="gramEnd"/>
      <w:r>
        <w:rPr>
          <w:rFonts w:ascii="仿宋" w:eastAsia="仿宋" w:hAnsi="仿宋" w:cs="仿宋"/>
        </w:rPr>
        <w:t>保待遇的追偿工作；受理医疗保障欺诈骗保的投诉举报，开展零星报销疑似问题的调查工作；负责</w:t>
      </w:r>
      <w:proofErr w:type="gramStart"/>
      <w:r>
        <w:rPr>
          <w:rFonts w:ascii="仿宋" w:eastAsia="仿宋" w:hAnsi="仿宋" w:cs="仿宋"/>
        </w:rPr>
        <w:t>医</w:t>
      </w:r>
      <w:proofErr w:type="gramEnd"/>
      <w:r>
        <w:rPr>
          <w:rFonts w:ascii="仿宋" w:eastAsia="仿宋" w:hAnsi="仿宋" w:cs="仿宋"/>
        </w:rPr>
        <w:t>保医师（药师、护士）的监督管理工作；制定完善监管规则，通过</w:t>
      </w:r>
      <w:proofErr w:type="gramStart"/>
      <w:r>
        <w:rPr>
          <w:rFonts w:ascii="仿宋" w:eastAsia="仿宋" w:hAnsi="仿宋" w:cs="仿宋"/>
        </w:rPr>
        <w:t>医</w:t>
      </w:r>
      <w:proofErr w:type="gramEnd"/>
      <w:r>
        <w:rPr>
          <w:rFonts w:ascii="仿宋" w:eastAsia="仿宋" w:hAnsi="仿宋" w:cs="仿宋"/>
        </w:rPr>
        <w:t>保智能监控系统，组织开展预警监控和相关审核工作。（五）保障救助部。落实医疗保障精准扶贫相关政策要求，承担医疗救助经办工作；承担大病保险经办工作；承担长期护理保险经办工作；做好全市医疗保障经办工作内控管理，制定和完善医</w:t>
      </w:r>
      <w:r>
        <w:rPr>
          <w:rFonts w:ascii="仿宋" w:eastAsia="仿宋" w:hAnsi="仿宋" w:cs="仿宋"/>
        </w:rPr>
        <w:lastRenderedPageBreak/>
        <w:t>疗保障业务经办流程、规范和标准；指导基层经办机构开展业务工作，监督各类</w:t>
      </w:r>
      <w:proofErr w:type="gramStart"/>
      <w:r>
        <w:rPr>
          <w:rFonts w:ascii="仿宋" w:eastAsia="仿宋" w:hAnsi="仿宋" w:cs="仿宋"/>
        </w:rPr>
        <w:t>医</w:t>
      </w:r>
      <w:proofErr w:type="gramEnd"/>
      <w:r>
        <w:rPr>
          <w:rFonts w:ascii="仿宋" w:eastAsia="仿宋" w:hAnsi="仿宋" w:cs="仿宋"/>
        </w:rPr>
        <w:t>保政策和经办规程执行情况。本单位无下属单位。</w:t>
      </w:r>
    </w:p>
    <w:p w:rsidR="00B269F0" w:rsidRDefault="00F868AB">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三、2025年度主要工作完成情况</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w:t>
      </w:r>
      <w:proofErr w:type="gramStart"/>
      <w:r>
        <w:rPr>
          <w:rFonts w:ascii="仿宋" w:eastAsia="仿宋" w:hAnsi="仿宋" w:cs="仿宋"/>
        </w:rPr>
        <w:t>持续抓好</w:t>
      </w:r>
      <w:proofErr w:type="gramEnd"/>
      <w:r>
        <w:rPr>
          <w:rFonts w:ascii="仿宋" w:eastAsia="仿宋" w:hAnsi="仿宋" w:cs="仿宋"/>
        </w:rPr>
        <w:t>医疗保险全民参保</w:t>
      </w:r>
    </w:p>
    <w:p w:rsidR="00B269F0" w:rsidRDefault="00AE3811">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一是</w:t>
      </w:r>
      <w:r>
        <w:rPr>
          <w:rFonts w:ascii="仿宋" w:eastAsia="仿宋" w:hAnsi="仿宋" w:cs="仿宋"/>
        </w:rPr>
        <w:t>做好重点人群参保工作。面向新生儿、中小学生、大学生，创新开展宣传动员；走访调研新业态企业，为优化新业态人群参保服务提供支撑。</w:t>
      </w:r>
      <w:r>
        <w:rPr>
          <w:rFonts w:ascii="仿宋" w:eastAsia="仿宋" w:hAnsi="仿宋" w:cs="仿宋" w:hint="eastAsia"/>
        </w:rPr>
        <w:t>二</w:t>
      </w:r>
      <w:r>
        <w:rPr>
          <w:rFonts w:ascii="仿宋" w:eastAsia="仿宋" w:hAnsi="仿宋" w:cs="仿宋"/>
        </w:rPr>
        <w:t>是组织开展2026年度城乡居民</w:t>
      </w:r>
      <w:proofErr w:type="gramStart"/>
      <w:r>
        <w:rPr>
          <w:rFonts w:ascii="仿宋" w:eastAsia="仿宋" w:hAnsi="仿宋" w:cs="仿宋"/>
        </w:rPr>
        <w:t>医保集中</w:t>
      </w:r>
      <w:proofErr w:type="gramEnd"/>
      <w:r>
        <w:rPr>
          <w:rFonts w:ascii="仿宋" w:eastAsia="仿宋" w:hAnsi="仿宋" w:cs="仿宋"/>
        </w:rPr>
        <w:t>参保缴费。通过</w:t>
      </w:r>
      <w:proofErr w:type="gramStart"/>
      <w:r>
        <w:rPr>
          <w:rFonts w:ascii="仿宋" w:eastAsia="仿宋" w:hAnsi="仿宋" w:cs="仿宋"/>
        </w:rPr>
        <w:t>微信公众号</w:t>
      </w:r>
      <w:proofErr w:type="gramEnd"/>
      <w:r>
        <w:rPr>
          <w:rFonts w:ascii="仿宋" w:eastAsia="仿宋" w:hAnsi="仿宋" w:cs="仿宋"/>
        </w:rPr>
        <w:t>推送、发送提醒短信、印发宣传材料等多种形式开展广泛宣传。建立日调度工作机制，有效推动全市城乡居民</w:t>
      </w:r>
      <w:proofErr w:type="gramStart"/>
      <w:r>
        <w:rPr>
          <w:rFonts w:ascii="仿宋" w:eastAsia="仿宋" w:hAnsi="仿宋" w:cs="仿宋"/>
        </w:rPr>
        <w:t>医保集中</w:t>
      </w:r>
      <w:proofErr w:type="gramEnd"/>
      <w:r>
        <w:rPr>
          <w:rFonts w:ascii="仿宋" w:eastAsia="仿宋" w:hAnsi="仿宋" w:cs="仿宋"/>
        </w:rPr>
        <w:t>参保缴费工作圆满完成。</w:t>
      </w:r>
      <w:r>
        <w:rPr>
          <w:rFonts w:ascii="仿宋" w:eastAsia="仿宋" w:hAnsi="仿宋" w:cs="仿宋" w:hint="eastAsia"/>
        </w:rPr>
        <w:t>三</w:t>
      </w:r>
      <w:r w:rsidR="00F868AB">
        <w:rPr>
          <w:rFonts w:ascii="仿宋" w:eastAsia="仿宋" w:hAnsi="仿宋" w:cs="仿宋"/>
        </w:rPr>
        <w:t>是</w:t>
      </w:r>
      <w:r>
        <w:rPr>
          <w:rFonts w:ascii="仿宋" w:eastAsia="仿宋" w:hAnsi="仿宋" w:cs="仿宋" w:hint="eastAsia"/>
        </w:rPr>
        <w:t>推进</w:t>
      </w:r>
      <w:bookmarkStart w:id="0" w:name="_GoBack"/>
      <w:bookmarkEnd w:id="0"/>
      <w:r w:rsidR="00F868AB">
        <w:rPr>
          <w:rFonts w:ascii="仿宋" w:eastAsia="仿宋" w:hAnsi="仿宋" w:cs="仿宋"/>
        </w:rPr>
        <w:t>参保长效机制。落实健康激励机制，通过增加大病保险封顶线方式鼓励连续参保；免除退役军人等人群参保身份转换时的待遇等待期。</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（二）做好基金收付管理，落实DRG支付方式改革</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保障基金运行平稳。完成2025年基本医疗保险预算调整方案和2026年预算草案编制工作。二是落实总额预算管理机制。结合三年住院人数增减、基金支出变化等因素，科学制定2026年预算方案。三是大力支持医疗机构发展。探索“年初预付提前、按月预付无感、N日拨付灵活”的</w:t>
      </w:r>
      <w:proofErr w:type="gramStart"/>
      <w:r>
        <w:rPr>
          <w:rFonts w:ascii="仿宋" w:eastAsia="仿宋" w:hAnsi="仿宋" w:cs="仿宋"/>
        </w:rPr>
        <w:t>医</w:t>
      </w:r>
      <w:proofErr w:type="gramEnd"/>
      <w:r>
        <w:rPr>
          <w:rFonts w:ascii="仿宋" w:eastAsia="仿宋" w:hAnsi="仿宋" w:cs="仿宋"/>
        </w:rPr>
        <w:t>保基金即时结算改革新方案，相关经验做法被国家局、省局简报采用。四是高效开展审核工作。以扩大病组、规则和知识库覆盖面为方向，全面构建DRG智能审核规则体系，完成DRG智能审核系统三期建设。</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（三）始终保持基金监管高压态势</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lastRenderedPageBreak/>
        <w:t>一是开展两定机构集中整治“突击战”，针对国家线索和日常监管中发现的重点问题开展专项核查，对省委巡视组下发高频检查、药品非法回流、不合理收费数据核查，死亡后发生</w:t>
      </w:r>
      <w:proofErr w:type="gramStart"/>
      <w:r>
        <w:rPr>
          <w:rFonts w:ascii="仿宋" w:eastAsia="仿宋" w:hAnsi="仿宋" w:cs="仿宋"/>
        </w:rPr>
        <w:t>医</w:t>
      </w:r>
      <w:proofErr w:type="gramEnd"/>
      <w:r>
        <w:rPr>
          <w:rFonts w:ascii="仿宋" w:eastAsia="仿宋" w:hAnsi="仿宋" w:cs="仿宋"/>
        </w:rPr>
        <w:t>保费用疑点线索核查以及门统监管、欺诈骗保等开展专项核查。二是全力推进智能监管，对反欺诈模型筛查出的高频住院人员，在医生工作站或办理住院时进行高风险提醒；对跨机构超量购药行为进行刷卡结算控制；将异地就医费用纳入本地日常审核、智能审核和检查范围。三是围绕超量开药、高频就诊等违规情形，开发“药品种类异常”“病种数量异常”等7个集中整治大数据监督模型并设置30条监测规则。制定下发《南京市医保定点医疗机构基金监管风险防控分级分类管理暂行办法》，对全市定点医疗机构开展风险等级评定并实施分级分类管理监督检查。</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（四）持续做好多层次医疗保障</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生育保险方面。高效落实“无创产检”纳入生育保险支付、孕产妇住院分娩享受财政补助、省内生育直接刷卡结算、生育津贴发放至个人等各项生育支持政策，持续拓宽生育保险待遇保障范围、优化生育保险服务。二是医疗救助方面。在按期调整重点优抚对象救助待遇的基础上，完成2026年困难人员数据入库，按月梳理在册困难人员数据，及时提醒符合条件困难人员办理资助参保手续。三是长期护理保险方面。持续推进</w:t>
      </w:r>
      <w:proofErr w:type="gramStart"/>
      <w:r>
        <w:rPr>
          <w:rFonts w:ascii="仿宋" w:eastAsia="仿宋" w:hAnsi="仿宋" w:cs="仿宋"/>
        </w:rPr>
        <w:t>长护险异地</w:t>
      </w:r>
      <w:proofErr w:type="gramEnd"/>
      <w:r>
        <w:rPr>
          <w:rFonts w:ascii="仿宋" w:eastAsia="仿宋" w:hAnsi="仿宋" w:cs="仿宋"/>
        </w:rPr>
        <w:t>待遇享受工作，同步推进辅具“应配尽配”，组织对辅具未签约人员进行现场走访，全面掌握失能人员辅具实际需求并针对性做好辅具适配引导。</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lastRenderedPageBreak/>
        <w:t>（五）强化两定机构精细化管理</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一是做好医药机构协议定点管理。严把两定机构准入关口，推进定点医药机构动态管理，不定期组织“回头看”开展复查评估。完成2024年度定点医药机构绩效评价并依托“</w:t>
      </w:r>
      <w:proofErr w:type="gramStart"/>
      <w:r>
        <w:rPr>
          <w:rFonts w:ascii="仿宋" w:eastAsia="仿宋" w:hAnsi="仿宋" w:cs="仿宋"/>
        </w:rPr>
        <w:t>医保高</w:t>
      </w:r>
      <w:proofErr w:type="gramEnd"/>
      <w:r>
        <w:rPr>
          <w:rFonts w:ascii="仿宋" w:eastAsia="仿宋" w:hAnsi="仿宋" w:cs="仿宋"/>
        </w:rPr>
        <w:t>铁”上线“日常考核”模块，展示各医药机构考核情况。二是全面落地</w:t>
      </w:r>
      <w:proofErr w:type="gramStart"/>
      <w:r>
        <w:rPr>
          <w:rFonts w:ascii="仿宋" w:eastAsia="仿宋" w:hAnsi="仿宋" w:cs="仿宋"/>
        </w:rPr>
        <w:t>医</w:t>
      </w:r>
      <w:proofErr w:type="gramEnd"/>
      <w:r>
        <w:rPr>
          <w:rFonts w:ascii="仿宋" w:eastAsia="仿宋" w:hAnsi="仿宋" w:cs="仿宋"/>
        </w:rPr>
        <w:t>保目录。落地2024版《国家药品目录》，当前目录库共收录16.8万余条信息，其中药品7.9万余条、诊疗项目和医疗服务设施9千余条、医用耗材8万余条。三是</w:t>
      </w:r>
      <w:proofErr w:type="gramStart"/>
      <w:r>
        <w:rPr>
          <w:rFonts w:ascii="仿宋" w:eastAsia="仿宋" w:hAnsi="仿宋" w:cs="仿宋"/>
        </w:rPr>
        <w:t>规范门特认定</w:t>
      </w:r>
      <w:proofErr w:type="gramEnd"/>
      <w:r>
        <w:rPr>
          <w:rFonts w:ascii="仿宋" w:eastAsia="仿宋" w:hAnsi="仿宋" w:cs="仿宋"/>
        </w:rPr>
        <w:t>工作。组织定点医疗机构专家，常态</w:t>
      </w:r>
      <w:proofErr w:type="gramStart"/>
      <w:r>
        <w:rPr>
          <w:rFonts w:ascii="仿宋" w:eastAsia="仿宋" w:hAnsi="仿宋" w:cs="仿宋"/>
        </w:rPr>
        <w:t>化开展</w:t>
      </w:r>
      <w:proofErr w:type="gramEnd"/>
      <w:r>
        <w:rPr>
          <w:rFonts w:ascii="仿宋" w:eastAsia="仿宋" w:hAnsi="仿宋" w:cs="仿宋"/>
        </w:rPr>
        <w:t>基本医疗保险门诊特殊病认定检查。</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（六）不断优化医疗保险公共服务</w:t>
      </w:r>
    </w:p>
    <w:p w:rsidR="00B269F0" w:rsidRDefault="00F868AB">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一是办好民生实事。落实省内医疗保险关系转移接续“免申即享”，推进新生儿参保一站式服务。二是提升</w:t>
      </w:r>
      <w:proofErr w:type="gramStart"/>
      <w:r>
        <w:rPr>
          <w:rFonts w:ascii="仿宋" w:eastAsia="仿宋" w:hAnsi="仿宋" w:cs="仿宋"/>
        </w:rPr>
        <w:t>医</w:t>
      </w:r>
      <w:proofErr w:type="gramEnd"/>
      <w:r>
        <w:rPr>
          <w:rFonts w:ascii="仿宋" w:eastAsia="仿宋" w:hAnsi="仿宋" w:cs="仿宋"/>
        </w:rPr>
        <w:t>保服务大厅经办效能。在缩减优化办事窗口基础上，合理调度前后台经办力量，大力推进</w:t>
      </w:r>
      <w:proofErr w:type="gramStart"/>
      <w:r>
        <w:rPr>
          <w:rFonts w:ascii="仿宋" w:eastAsia="仿宋" w:hAnsi="仿宋" w:cs="仿宋"/>
        </w:rPr>
        <w:t>医</w:t>
      </w:r>
      <w:proofErr w:type="gramEnd"/>
      <w:r>
        <w:rPr>
          <w:rFonts w:ascii="仿宋" w:eastAsia="仿宋" w:hAnsi="仿宋" w:cs="仿宋"/>
        </w:rPr>
        <w:t>保业务网上办理，确保“减窗不减效，服务更优质”。三是持续擦亮异地就医服务品牌。持续开展“有事@我”服务，保持异地就医业务高效运行，做好跨省异地就医</w:t>
      </w:r>
      <w:proofErr w:type="gramStart"/>
      <w:r>
        <w:rPr>
          <w:rFonts w:ascii="仿宋" w:eastAsia="仿宋" w:hAnsi="仿宋" w:cs="仿宋"/>
        </w:rPr>
        <w:t>慢特病</w:t>
      </w:r>
      <w:proofErr w:type="gramEnd"/>
      <w:r>
        <w:rPr>
          <w:rFonts w:ascii="仿宋" w:eastAsia="仿宋" w:hAnsi="仿宋" w:cs="仿宋"/>
        </w:rPr>
        <w:t>结算工作。四是推动“人工智能+</w:t>
      </w:r>
      <w:proofErr w:type="gramStart"/>
      <w:r>
        <w:rPr>
          <w:rFonts w:ascii="仿宋" w:eastAsia="仿宋" w:hAnsi="仿宋" w:cs="仿宋"/>
        </w:rPr>
        <w:t>医</w:t>
      </w:r>
      <w:proofErr w:type="gramEnd"/>
      <w:r>
        <w:rPr>
          <w:rFonts w:ascii="仿宋" w:eastAsia="仿宋" w:hAnsi="仿宋" w:cs="仿宋"/>
        </w:rPr>
        <w:t>保服务”。持续优化</w:t>
      </w:r>
      <w:proofErr w:type="gramStart"/>
      <w:r>
        <w:rPr>
          <w:rFonts w:ascii="仿宋" w:eastAsia="仿宋" w:hAnsi="仿宋" w:cs="仿宋"/>
        </w:rPr>
        <w:t>医</w:t>
      </w:r>
      <w:proofErr w:type="gramEnd"/>
      <w:r>
        <w:rPr>
          <w:rFonts w:ascii="仿宋" w:eastAsia="仿宋" w:hAnsi="仿宋" w:cs="仿宋"/>
        </w:rPr>
        <w:t>保经办大厅智能服务机器人应用，不断丰富</w:t>
      </w:r>
      <w:proofErr w:type="gramStart"/>
      <w:r>
        <w:rPr>
          <w:rFonts w:ascii="仿宋" w:eastAsia="仿宋" w:hAnsi="仿宋" w:cs="仿宋"/>
        </w:rPr>
        <w:t>医</w:t>
      </w:r>
      <w:proofErr w:type="gramEnd"/>
      <w:r>
        <w:rPr>
          <w:rFonts w:ascii="仿宋" w:eastAsia="仿宋" w:hAnsi="仿宋" w:cs="仿宋"/>
        </w:rPr>
        <w:t>保知识库，拓展信息查询和业务办理功能。</w:t>
      </w:r>
    </w:p>
    <w:p w:rsidR="00B269F0" w:rsidRDefault="00B269F0">
      <w:pPr>
        <w:pStyle w:val="a4"/>
        <w:spacing w:line="235" w:lineRule="auto"/>
        <w:ind w:leftChars="300" w:left="669" w:right="2414" w:hanging="9"/>
        <w:jc w:val="both"/>
        <w:rPr>
          <w:rFonts w:ascii="仿宋" w:eastAsia="仿宋" w:hAnsi="仿宋" w:cs="仿宋"/>
          <w:lang w:val="en-US"/>
        </w:rPr>
        <w:sectPr w:rsidR="00B269F0">
          <w:footerReference w:type="default" r:id="rId11"/>
          <w:pgSz w:w="11906" w:h="16838"/>
          <w:pgMar w:top="1580" w:right="700" w:bottom="770" w:left="1020" w:header="283" w:footer="280" w:gutter="0"/>
          <w:pgNumType w:fmt="numberInDash"/>
          <w:cols w:space="720"/>
          <w:formProt w:val="0"/>
          <w:docGrid w:linePitch="100"/>
        </w:sectPr>
      </w:pPr>
    </w:p>
    <w:p w:rsidR="00B269F0" w:rsidRDefault="00B269F0">
      <w:pPr>
        <w:pStyle w:val="a4"/>
        <w:spacing w:line="360" w:lineRule="auto"/>
        <w:ind w:leftChars="200" w:left="440" w:rightChars="229" w:right="504" w:firstLine="658"/>
        <w:jc w:val="both"/>
        <w:rPr>
          <w:rFonts w:ascii="仿宋" w:eastAsia="仿宋" w:hAnsi="仿宋" w:cs="仿宋"/>
          <w:lang w:val="en-US"/>
        </w:rPr>
      </w:pPr>
    </w:p>
    <w:p w:rsidR="00B269F0" w:rsidRDefault="00B269F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B269F0" w:rsidRDefault="00B269F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B269F0" w:rsidRDefault="00B269F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B269F0" w:rsidRDefault="00B269F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B269F0" w:rsidRDefault="00B269F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B269F0" w:rsidRDefault="00B269F0">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B269F0" w:rsidRDefault="00F868AB">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B269F0" w:rsidRDefault="00F868AB">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南京市医疗保险管理中心</w:t>
      </w:r>
    </w:p>
    <w:p w:rsidR="00B269F0" w:rsidRDefault="00F868AB">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firstRow="1" w:lastRow="0" w:firstColumn="1" w:lastColumn="0" w:noHBand="0" w:noVBand="1"/>
      </w:tblPr>
      <w:tblGrid>
        <w:gridCol w:w="3468"/>
        <w:gridCol w:w="1777"/>
        <w:gridCol w:w="2035"/>
        <w:gridCol w:w="1341"/>
        <w:gridCol w:w="1826"/>
      </w:tblGrid>
      <w:tr w:rsidR="00B269F0">
        <w:trPr>
          <w:trHeight w:val="544"/>
          <w:jc w:val="center"/>
        </w:trPr>
        <w:tc>
          <w:tcPr>
            <w:tcW w:w="10447" w:type="dxa"/>
            <w:gridSpan w:val="5"/>
          </w:tcPr>
          <w:p w:rsidR="00B269F0" w:rsidRDefault="00F868AB">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B269F0">
        <w:trPr>
          <w:trHeight w:val="348"/>
          <w:jc w:val="center"/>
        </w:trPr>
        <w:tc>
          <w:tcPr>
            <w:tcW w:w="3468" w:type="dxa"/>
          </w:tcPr>
          <w:p w:rsidR="00B269F0" w:rsidRDefault="00B269F0">
            <w:pPr>
              <w:rPr>
                <w:rFonts w:ascii="仿宋" w:eastAsia="仿宋" w:hAnsi="仿宋" w:cs="仿宋"/>
                <w:color w:val="000000"/>
                <w:sz w:val="20"/>
              </w:rPr>
            </w:pPr>
          </w:p>
        </w:tc>
        <w:tc>
          <w:tcPr>
            <w:tcW w:w="1777" w:type="dxa"/>
          </w:tcPr>
          <w:p w:rsidR="00B269F0" w:rsidRDefault="00B269F0">
            <w:pPr>
              <w:rPr>
                <w:rFonts w:ascii="仿宋" w:eastAsia="仿宋" w:hAnsi="仿宋" w:cs="仿宋"/>
                <w:color w:val="000000"/>
                <w:sz w:val="20"/>
              </w:rPr>
            </w:pPr>
          </w:p>
        </w:tc>
        <w:tc>
          <w:tcPr>
            <w:tcW w:w="5202" w:type="dxa"/>
            <w:gridSpan w:val="3"/>
          </w:tcPr>
          <w:p w:rsidR="00B269F0" w:rsidRDefault="00F868AB">
            <w:pPr>
              <w:jc w:val="right"/>
              <w:rPr>
                <w:rFonts w:ascii="仿宋" w:eastAsia="仿宋" w:hAnsi="仿宋" w:cs="仿宋"/>
                <w:color w:val="000000"/>
              </w:rPr>
            </w:pPr>
            <w:r>
              <w:rPr>
                <w:rFonts w:ascii="仿宋" w:eastAsia="仿宋" w:hAnsi="仿宋" w:cs="仿宋" w:hint="eastAsia"/>
                <w:color w:val="000000"/>
                <w:lang w:eastAsia="ar-SA"/>
              </w:rPr>
              <w:t>公开01表</w:t>
            </w:r>
          </w:p>
        </w:tc>
      </w:tr>
      <w:tr w:rsidR="00B269F0">
        <w:trPr>
          <w:trHeight w:val="333"/>
          <w:jc w:val="center"/>
        </w:trPr>
        <w:tc>
          <w:tcPr>
            <w:tcW w:w="7280" w:type="dxa"/>
            <w:gridSpan w:val="3"/>
            <w:tcBorders>
              <w:bottom w:val="single" w:sz="4" w:space="0" w:color="000000"/>
            </w:tcBorders>
            <w:vAlign w:val="center"/>
          </w:tcPr>
          <w:p w:rsidR="00B269F0" w:rsidRDefault="00F868AB">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南京市医疗保险管理中心</w:t>
            </w:r>
          </w:p>
        </w:tc>
        <w:tc>
          <w:tcPr>
            <w:tcW w:w="3167" w:type="dxa"/>
            <w:gridSpan w:val="2"/>
            <w:tcBorders>
              <w:bottom w:val="single" w:sz="4" w:space="0" w:color="000000"/>
            </w:tcBorders>
            <w:vAlign w:val="center"/>
          </w:tcPr>
          <w:p w:rsidR="00B269F0" w:rsidRDefault="00F868AB">
            <w:pPr>
              <w:jc w:val="right"/>
              <w:rPr>
                <w:rFonts w:ascii="仿宋" w:eastAsia="仿宋" w:hAnsi="仿宋" w:cs="仿宋"/>
                <w:color w:val="000000"/>
              </w:rPr>
            </w:pPr>
            <w:r>
              <w:rPr>
                <w:rFonts w:ascii="仿宋" w:eastAsia="仿宋" w:hAnsi="仿宋" w:cs="仿宋" w:hint="eastAsia"/>
                <w:color w:val="000000"/>
              </w:rPr>
              <w:t>金额单位：万元</w:t>
            </w:r>
          </w:p>
        </w:tc>
      </w:tr>
      <w:tr w:rsidR="00B269F0">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color w:val="000000"/>
                <w:lang w:eastAsia="ar-SA"/>
              </w:rPr>
              <w:t>支出</w:t>
            </w:r>
          </w:p>
        </w:tc>
      </w:tr>
      <w:tr w:rsidR="00B269F0">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color w:val="000000"/>
                <w:lang w:eastAsia="ar-SA"/>
              </w:rPr>
              <w:t>决算数</w:t>
            </w: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5,221.34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880.22</w:t>
            </w: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3,350.81</w:t>
            </w: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989.95</w:t>
            </w: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B269F0">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keepNext/>
              <w:keepLines/>
              <w:jc w:val="right"/>
              <w:rPr>
                <w:rFonts w:ascii="仿宋" w:eastAsia="仿宋" w:hAnsi="仿宋" w:cs="仿宋"/>
                <w:color w:val="000000"/>
                <w:lang w:eastAsia="ar-SA"/>
              </w:rPr>
            </w:pPr>
          </w:p>
        </w:tc>
      </w:tr>
      <w:tr w:rsidR="00B269F0">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color w:val="000000"/>
              </w:rPr>
            </w:pPr>
            <w:r>
              <w:rPr>
                <w:rFonts w:ascii="仿宋" w:eastAsia="仿宋" w:hAnsi="仿宋" w:cs="仿宋" w:hint="eastAsia"/>
                <w:color w:val="000000"/>
                <w:lang w:eastAsia="ar-SA"/>
              </w:rPr>
              <w:t>5,221.34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color w:val="000000"/>
              </w:rPr>
            </w:pPr>
            <w:r>
              <w:rPr>
                <w:rFonts w:ascii="仿宋" w:eastAsia="仿宋" w:hAnsi="仿宋" w:cs="仿宋" w:hint="eastAsia"/>
                <w:color w:val="000000"/>
                <w:lang w:eastAsia="ar-SA"/>
              </w:rPr>
              <w:t>5,220.98</w:t>
            </w:r>
          </w:p>
        </w:tc>
      </w:tr>
      <w:tr w:rsidR="00B269F0">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color w:val="000000"/>
              </w:rPr>
            </w:pPr>
          </w:p>
        </w:tc>
      </w:tr>
      <w:tr w:rsidR="00B269F0">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color w:val="000000"/>
              </w:rPr>
            </w:pPr>
            <w:r>
              <w:rPr>
                <w:rFonts w:ascii="仿宋" w:eastAsia="仿宋" w:hAnsi="仿宋" w:cs="仿宋" w:hint="eastAsia"/>
                <w:color w:val="000000"/>
                <w:lang w:eastAsia="ar-SA"/>
              </w:rPr>
              <w:t>0.36</w:t>
            </w:r>
          </w:p>
        </w:tc>
      </w:tr>
      <w:tr w:rsidR="00B269F0">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B269F0" w:rsidRDefault="00B269F0">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B269F0" w:rsidRDefault="00B269F0">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B269F0" w:rsidRDefault="00B269F0">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B269F0" w:rsidRDefault="00B269F0">
            <w:pPr>
              <w:rPr>
                <w:rFonts w:ascii="仿宋" w:eastAsia="仿宋" w:hAnsi="仿宋" w:cs="仿宋"/>
                <w:color w:val="000000"/>
              </w:rPr>
            </w:pPr>
          </w:p>
        </w:tc>
      </w:tr>
      <w:tr w:rsidR="00B269F0">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color w:val="000000"/>
              </w:rPr>
            </w:pPr>
            <w:r>
              <w:rPr>
                <w:rFonts w:ascii="仿宋" w:eastAsia="仿宋" w:hAnsi="仿宋" w:cs="仿宋" w:hint="eastAsia"/>
                <w:color w:val="000000"/>
                <w:lang w:eastAsia="ar-SA"/>
              </w:rPr>
              <w:t>5,221.34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color w:val="000000"/>
              </w:rPr>
            </w:pPr>
            <w:r>
              <w:rPr>
                <w:rFonts w:ascii="仿宋" w:eastAsia="仿宋" w:hAnsi="仿宋" w:cs="仿宋" w:hint="eastAsia"/>
                <w:color w:val="000000"/>
                <w:lang w:eastAsia="ar-SA"/>
              </w:rPr>
              <w:t>5,221.34</w:t>
            </w:r>
          </w:p>
        </w:tc>
      </w:tr>
    </w:tbl>
    <w:p w:rsidR="00B269F0" w:rsidRDefault="00F868AB">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B269F0" w:rsidRDefault="00B269F0">
      <w:pPr>
        <w:spacing w:before="66"/>
        <w:jc w:val="both"/>
        <w:rPr>
          <w:rFonts w:ascii="仿宋" w:eastAsia="仿宋" w:hAnsi="仿宋" w:cs="仿宋"/>
          <w:color w:val="000000"/>
          <w:lang w:val="en-US"/>
        </w:rPr>
        <w:sectPr w:rsidR="00B269F0">
          <w:footerReference w:type="default" r:id="rId12"/>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firstRow="1" w:lastRow="0" w:firstColumn="1" w:lastColumn="0" w:noHBand="0" w:noVBand="1"/>
      </w:tblPr>
      <w:tblGrid>
        <w:gridCol w:w="1201"/>
        <w:gridCol w:w="3156"/>
        <w:gridCol w:w="1716"/>
        <w:gridCol w:w="1728"/>
        <w:gridCol w:w="1686"/>
        <w:gridCol w:w="1503"/>
        <w:gridCol w:w="1704"/>
        <w:gridCol w:w="1263"/>
        <w:gridCol w:w="1375"/>
        <w:gridCol w:w="1328"/>
      </w:tblGrid>
      <w:tr w:rsidR="00B269F0">
        <w:trPr>
          <w:trHeight w:val="403"/>
          <w:jc w:val="center"/>
        </w:trPr>
        <w:tc>
          <w:tcPr>
            <w:tcW w:w="16660" w:type="dxa"/>
            <w:gridSpan w:val="10"/>
            <w:vAlign w:val="center"/>
          </w:tcPr>
          <w:p w:rsidR="00B269F0" w:rsidRDefault="00F868AB">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B269F0">
        <w:trPr>
          <w:trHeight w:val="247"/>
          <w:jc w:val="center"/>
        </w:trPr>
        <w:tc>
          <w:tcPr>
            <w:tcW w:w="4357" w:type="dxa"/>
            <w:gridSpan w:val="2"/>
            <w:vAlign w:val="center"/>
          </w:tcPr>
          <w:p w:rsidR="00B269F0" w:rsidRDefault="00B269F0">
            <w:pPr>
              <w:pStyle w:val="TableParagraph"/>
              <w:jc w:val="center"/>
              <w:rPr>
                <w:rFonts w:ascii="仿宋" w:eastAsia="仿宋" w:hAnsi="仿宋" w:cs="仿宋"/>
              </w:rPr>
            </w:pPr>
          </w:p>
        </w:tc>
        <w:tc>
          <w:tcPr>
            <w:tcW w:w="1716" w:type="dxa"/>
            <w:vAlign w:val="center"/>
          </w:tcPr>
          <w:p w:rsidR="00B269F0" w:rsidRDefault="00B269F0">
            <w:pPr>
              <w:pStyle w:val="TableParagraph"/>
              <w:jc w:val="center"/>
              <w:rPr>
                <w:rFonts w:ascii="仿宋" w:eastAsia="仿宋" w:hAnsi="仿宋" w:cs="仿宋"/>
              </w:rPr>
            </w:pPr>
          </w:p>
        </w:tc>
        <w:tc>
          <w:tcPr>
            <w:tcW w:w="1728" w:type="dxa"/>
            <w:vAlign w:val="center"/>
          </w:tcPr>
          <w:p w:rsidR="00B269F0" w:rsidRDefault="00B269F0">
            <w:pPr>
              <w:pStyle w:val="TableParagraph"/>
              <w:jc w:val="center"/>
              <w:rPr>
                <w:rFonts w:ascii="仿宋" w:eastAsia="仿宋" w:hAnsi="仿宋" w:cs="仿宋"/>
              </w:rPr>
            </w:pPr>
          </w:p>
        </w:tc>
        <w:tc>
          <w:tcPr>
            <w:tcW w:w="1686" w:type="dxa"/>
            <w:vAlign w:val="center"/>
          </w:tcPr>
          <w:p w:rsidR="00B269F0" w:rsidRDefault="00B269F0">
            <w:pPr>
              <w:pStyle w:val="TableParagraph"/>
              <w:jc w:val="center"/>
              <w:rPr>
                <w:rFonts w:ascii="仿宋" w:eastAsia="仿宋" w:hAnsi="仿宋" w:cs="仿宋"/>
              </w:rPr>
            </w:pPr>
          </w:p>
        </w:tc>
        <w:tc>
          <w:tcPr>
            <w:tcW w:w="3207" w:type="dxa"/>
            <w:gridSpan w:val="2"/>
            <w:vAlign w:val="center"/>
          </w:tcPr>
          <w:p w:rsidR="00B269F0" w:rsidRDefault="00B269F0">
            <w:pPr>
              <w:pStyle w:val="TableParagraph"/>
              <w:jc w:val="center"/>
              <w:rPr>
                <w:rFonts w:ascii="仿宋" w:eastAsia="仿宋" w:hAnsi="仿宋" w:cs="仿宋"/>
              </w:rPr>
            </w:pPr>
          </w:p>
        </w:tc>
        <w:tc>
          <w:tcPr>
            <w:tcW w:w="1263" w:type="dxa"/>
            <w:vAlign w:val="center"/>
          </w:tcPr>
          <w:p w:rsidR="00B269F0" w:rsidRDefault="00B269F0">
            <w:pPr>
              <w:pStyle w:val="TableParagraph"/>
              <w:jc w:val="center"/>
              <w:rPr>
                <w:rFonts w:ascii="仿宋" w:eastAsia="仿宋" w:hAnsi="仿宋" w:cs="仿宋"/>
              </w:rPr>
            </w:pPr>
          </w:p>
        </w:tc>
        <w:tc>
          <w:tcPr>
            <w:tcW w:w="2703" w:type="dxa"/>
            <w:gridSpan w:val="2"/>
            <w:vAlign w:val="center"/>
          </w:tcPr>
          <w:p w:rsidR="00B269F0" w:rsidRDefault="00F868AB">
            <w:pPr>
              <w:pStyle w:val="TableParagraph"/>
              <w:jc w:val="right"/>
              <w:rPr>
                <w:rFonts w:ascii="仿宋" w:eastAsia="仿宋" w:hAnsi="仿宋" w:cs="仿宋"/>
              </w:rPr>
            </w:pPr>
            <w:r>
              <w:rPr>
                <w:rFonts w:ascii="仿宋" w:eastAsia="仿宋" w:hAnsi="仿宋" w:cs="仿宋" w:hint="eastAsia"/>
              </w:rPr>
              <w:t>公开02表</w:t>
            </w:r>
          </w:p>
        </w:tc>
      </w:tr>
      <w:tr w:rsidR="00B269F0">
        <w:trPr>
          <w:trHeight w:val="247"/>
          <w:jc w:val="center"/>
        </w:trPr>
        <w:tc>
          <w:tcPr>
            <w:tcW w:w="13957" w:type="dxa"/>
            <w:gridSpan w:val="8"/>
            <w:vAlign w:val="center"/>
          </w:tcPr>
          <w:p w:rsidR="00B269F0" w:rsidRDefault="00F868AB">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2703" w:type="dxa"/>
            <w:gridSpan w:val="2"/>
            <w:vAlign w:val="center"/>
          </w:tcPr>
          <w:p w:rsidR="00B269F0" w:rsidRDefault="00F868AB">
            <w:pPr>
              <w:pStyle w:val="TableParagraph"/>
              <w:jc w:val="right"/>
              <w:rPr>
                <w:rFonts w:ascii="仿宋" w:eastAsia="仿宋" w:hAnsi="仿宋" w:cs="仿宋"/>
              </w:rPr>
            </w:pPr>
            <w:r>
              <w:rPr>
                <w:rFonts w:ascii="仿宋" w:eastAsia="仿宋" w:hAnsi="仿宋" w:cs="仿宋" w:hint="eastAsia"/>
              </w:rPr>
              <w:t>金额单位：万元</w:t>
            </w:r>
          </w:p>
        </w:tc>
      </w:tr>
      <w:tr w:rsidR="00B269F0">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其他收入</w:t>
            </w:r>
          </w:p>
        </w:tc>
      </w:tr>
      <w:tr w:rsidR="00B269F0">
        <w:trPr>
          <w:cantSplit/>
          <w:trHeight w:val="502"/>
          <w:jc w:val="center"/>
        </w:trPr>
        <w:tc>
          <w:tcPr>
            <w:tcW w:w="1201"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功能分类</w:t>
            </w:r>
          </w:p>
          <w:p w:rsidR="00B269F0" w:rsidRDefault="00F868AB">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B269F0" w:rsidRDefault="00B269F0">
            <w:pPr>
              <w:rPr>
                <w:rFonts w:ascii="仿宋" w:eastAsia="仿宋" w:hAnsi="仿宋" w:cs="仿宋"/>
              </w:rPr>
            </w:pPr>
          </w:p>
        </w:tc>
        <w:tc>
          <w:tcPr>
            <w:tcW w:w="1728" w:type="dxa"/>
            <w:vMerge/>
            <w:tcBorders>
              <w:left w:val="single" w:sz="4" w:space="0" w:color="000000"/>
              <w:bottom w:val="single" w:sz="4" w:space="0" w:color="000000"/>
            </w:tcBorders>
          </w:tcPr>
          <w:p w:rsidR="00B269F0" w:rsidRDefault="00B269F0">
            <w:pPr>
              <w:rPr>
                <w:rFonts w:ascii="仿宋" w:eastAsia="仿宋" w:hAnsi="仿宋" w:cs="仿宋"/>
              </w:rPr>
            </w:pPr>
          </w:p>
        </w:tc>
        <w:tc>
          <w:tcPr>
            <w:tcW w:w="1686" w:type="dxa"/>
            <w:vMerge/>
            <w:tcBorders>
              <w:left w:val="single" w:sz="4" w:space="0" w:color="000000"/>
              <w:bottom w:val="single" w:sz="4" w:space="0" w:color="000000"/>
            </w:tcBorders>
          </w:tcPr>
          <w:p w:rsidR="00B269F0" w:rsidRDefault="00B269F0">
            <w:pPr>
              <w:rPr>
                <w:rFonts w:ascii="仿宋" w:eastAsia="仿宋" w:hAnsi="仿宋" w:cs="仿宋"/>
              </w:rPr>
            </w:pPr>
          </w:p>
        </w:tc>
        <w:tc>
          <w:tcPr>
            <w:tcW w:w="1503" w:type="dxa"/>
            <w:vMerge/>
            <w:tcBorders>
              <w:left w:val="single" w:sz="4" w:space="0" w:color="000000"/>
              <w:bottom w:val="single" w:sz="4" w:space="0" w:color="000000"/>
            </w:tcBorders>
            <w:vAlign w:val="center"/>
          </w:tcPr>
          <w:p w:rsidR="00B269F0" w:rsidRDefault="00B269F0">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B269F0" w:rsidRDefault="00B269F0">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B269F0" w:rsidRDefault="00B269F0">
            <w:pPr>
              <w:rPr>
                <w:rFonts w:ascii="仿宋" w:eastAsia="仿宋" w:hAnsi="仿宋" w:cs="仿宋"/>
              </w:rPr>
            </w:pPr>
          </w:p>
        </w:tc>
        <w:tc>
          <w:tcPr>
            <w:tcW w:w="1375" w:type="dxa"/>
            <w:vMerge/>
            <w:tcBorders>
              <w:left w:val="single" w:sz="4" w:space="0" w:color="000000"/>
              <w:bottom w:val="single" w:sz="4" w:space="0" w:color="000000"/>
            </w:tcBorders>
          </w:tcPr>
          <w:p w:rsidR="00B269F0" w:rsidRDefault="00B269F0">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rPr>
            </w:pPr>
          </w:p>
        </w:tc>
      </w:tr>
      <w:tr w:rsidR="00B269F0">
        <w:trPr>
          <w:cantSplit/>
          <w:trHeight w:hRule="exact" w:val="267"/>
          <w:jc w:val="center"/>
        </w:trPr>
        <w:tc>
          <w:tcPr>
            <w:tcW w:w="4357"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B269F0" w:rsidRDefault="00F868AB">
            <w:pPr>
              <w:jc w:val="right"/>
              <w:rPr>
                <w:rFonts w:ascii="仿宋" w:eastAsia="仿宋" w:hAnsi="仿宋" w:cs="仿宋"/>
                <w:sz w:val="20"/>
                <w:szCs w:val="20"/>
              </w:rPr>
            </w:pPr>
            <w:r>
              <w:rPr>
                <w:rFonts w:ascii="仿宋" w:eastAsia="仿宋" w:hAnsi="仿宋" w:cs="仿宋" w:hint="eastAsia"/>
                <w:sz w:val="20"/>
                <w:szCs w:val="20"/>
              </w:rPr>
              <w:t>5,221.34</w:t>
            </w:r>
          </w:p>
        </w:tc>
        <w:tc>
          <w:tcPr>
            <w:tcW w:w="1728" w:type="dxa"/>
            <w:tcBorders>
              <w:left w:val="single" w:sz="4" w:space="0" w:color="000000"/>
              <w:bottom w:val="single" w:sz="4" w:space="0" w:color="000000"/>
            </w:tcBorders>
            <w:vAlign w:val="center"/>
          </w:tcPr>
          <w:p w:rsidR="00B269F0" w:rsidRDefault="00F868AB">
            <w:pPr>
              <w:jc w:val="right"/>
              <w:rPr>
                <w:rFonts w:ascii="仿宋" w:eastAsia="仿宋" w:hAnsi="仿宋" w:cs="仿宋"/>
                <w:sz w:val="20"/>
                <w:szCs w:val="20"/>
              </w:rPr>
            </w:pPr>
            <w:r>
              <w:rPr>
                <w:rFonts w:ascii="仿宋" w:eastAsia="仿宋" w:hAnsi="仿宋" w:cs="仿宋" w:hint="eastAsia"/>
                <w:sz w:val="20"/>
                <w:szCs w:val="20"/>
              </w:rPr>
              <w:t>5,221.34</w:t>
            </w:r>
          </w:p>
        </w:tc>
        <w:tc>
          <w:tcPr>
            <w:tcW w:w="1686" w:type="dxa"/>
            <w:tcBorders>
              <w:left w:val="single" w:sz="4" w:space="0" w:color="000000"/>
              <w:bottom w:val="single" w:sz="4" w:space="0" w:color="000000"/>
            </w:tcBorders>
            <w:vAlign w:val="center"/>
          </w:tcPr>
          <w:p w:rsidR="00B269F0" w:rsidRDefault="00B269F0">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B269F0" w:rsidRDefault="00B269F0">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B269F0" w:rsidRDefault="00B269F0">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B269F0" w:rsidRDefault="00B269F0">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B269F0" w:rsidRDefault="00F868AB">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880.22</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880.22</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20801</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人力资源和社会保障管理事务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178.50</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178.50</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2080107</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社会保险业务管理事务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178.50</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178.50</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361.72</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361.72</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20.09</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20.09</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227.75</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227.75</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113.88</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113.88</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20810</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社会福利</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85.00</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85.00</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2081099</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其他社会福利支出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85.00</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85.00</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20899</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255.00</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255.00</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255.00</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255.00</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卫生健康支出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3,351.17</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3,351.17</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医疗保障管理事务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3,351.17</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3,351.17</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2101506</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医疗保障经办事务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3,234.23</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3,234.23</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2101599</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其他医疗保障管理事务支出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116.94</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116.94</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989.95</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989.95</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989.95</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989.95</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298.39</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298.39</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r w:rsidR="00B269F0">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691.56</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20"/>
                <w:szCs w:val="20"/>
              </w:rPr>
            </w:pPr>
            <w:r>
              <w:rPr>
                <w:rFonts w:ascii="仿宋" w:eastAsia="仿宋" w:hAnsi="仿宋" w:cs="仿宋" w:hint="eastAsia"/>
                <w:sz w:val="20"/>
                <w:szCs w:val="20"/>
              </w:rPr>
              <w:t>691.56</w:t>
            </w:r>
          </w:p>
        </w:tc>
        <w:tc>
          <w:tcPr>
            <w:tcW w:w="168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sz w:val="20"/>
                <w:szCs w:val="20"/>
              </w:rPr>
            </w:pPr>
          </w:p>
        </w:tc>
      </w:tr>
    </w:tbl>
    <w:p w:rsidR="00B269F0" w:rsidRDefault="00F868AB">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B269F0" w:rsidRDefault="00B269F0">
      <w:pPr>
        <w:spacing w:before="66"/>
        <w:ind w:left="57" w:firstLineChars="100" w:firstLine="220"/>
        <w:jc w:val="both"/>
        <w:rPr>
          <w:rFonts w:ascii="仿宋" w:eastAsia="仿宋" w:hAnsi="仿宋" w:cs="仿宋"/>
        </w:rPr>
        <w:sectPr w:rsidR="00B269F0">
          <w:footerReference w:type="default" r:id="rId13"/>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firstRow="1" w:lastRow="0" w:firstColumn="1" w:lastColumn="0" w:noHBand="0" w:noVBand="1"/>
      </w:tblPr>
      <w:tblGrid>
        <w:gridCol w:w="1188"/>
        <w:gridCol w:w="3927"/>
        <w:gridCol w:w="2164"/>
        <w:gridCol w:w="1897"/>
        <w:gridCol w:w="1739"/>
        <w:gridCol w:w="1715"/>
        <w:gridCol w:w="1633"/>
        <w:gridCol w:w="1426"/>
      </w:tblGrid>
      <w:tr w:rsidR="00B269F0">
        <w:trPr>
          <w:trHeight w:val="532"/>
        </w:trPr>
        <w:tc>
          <w:tcPr>
            <w:tcW w:w="15689" w:type="dxa"/>
            <w:gridSpan w:val="8"/>
            <w:vAlign w:val="center"/>
          </w:tcPr>
          <w:p w:rsidR="00B269F0" w:rsidRDefault="00F868AB">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B269F0">
        <w:trPr>
          <w:trHeight w:val="227"/>
        </w:trPr>
        <w:tc>
          <w:tcPr>
            <w:tcW w:w="5115" w:type="dxa"/>
            <w:gridSpan w:val="2"/>
            <w:vAlign w:val="center"/>
          </w:tcPr>
          <w:p w:rsidR="00B269F0" w:rsidRDefault="00B269F0">
            <w:pPr>
              <w:pStyle w:val="TableParagraph"/>
              <w:jc w:val="center"/>
              <w:rPr>
                <w:rFonts w:ascii="仿宋" w:eastAsia="仿宋" w:hAnsi="仿宋" w:cs="仿宋"/>
              </w:rPr>
            </w:pPr>
          </w:p>
        </w:tc>
        <w:tc>
          <w:tcPr>
            <w:tcW w:w="2164" w:type="dxa"/>
            <w:vAlign w:val="center"/>
          </w:tcPr>
          <w:p w:rsidR="00B269F0" w:rsidRDefault="00B269F0">
            <w:pPr>
              <w:pStyle w:val="TableParagraph"/>
              <w:jc w:val="center"/>
              <w:rPr>
                <w:rFonts w:ascii="仿宋" w:eastAsia="仿宋" w:hAnsi="仿宋" w:cs="仿宋"/>
                <w:sz w:val="20"/>
              </w:rPr>
            </w:pPr>
          </w:p>
        </w:tc>
        <w:tc>
          <w:tcPr>
            <w:tcW w:w="1897" w:type="dxa"/>
            <w:vAlign w:val="center"/>
          </w:tcPr>
          <w:p w:rsidR="00B269F0" w:rsidRDefault="00B269F0">
            <w:pPr>
              <w:pStyle w:val="TableParagraph"/>
              <w:jc w:val="center"/>
              <w:rPr>
                <w:rFonts w:ascii="仿宋" w:eastAsia="仿宋" w:hAnsi="仿宋" w:cs="仿宋"/>
                <w:sz w:val="20"/>
              </w:rPr>
            </w:pPr>
          </w:p>
        </w:tc>
        <w:tc>
          <w:tcPr>
            <w:tcW w:w="1739" w:type="dxa"/>
            <w:vAlign w:val="center"/>
          </w:tcPr>
          <w:p w:rsidR="00B269F0" w:rsidRDefault="00B269F0">
            <w:pPr>
              <w:pStyle w:val="TableParagraph"/>
              <w:jc w:val="center"/>
              <w:rPr>
                <w:rFonts w:ascii="仿宋" w:eastAsia="仿宋" w:hAnsi="仿宋" w:cs="仿宋"/>
                <w:sz w:val="20"/>
              </w:rPr>
            </w:pPr>
          </w:p>
        </w:tc>
        <w:tc>
          <w:tcPr>
            <w:tcW w:w="1715" w:type="dxa"/>
            <w:vAlign w:val="center"/>
          </w:tcPr>
          <w:p w:rsidR="00B269F0" w:rsidRDefault="00B269F0">
            <w:pPr>
              <w:pStyle w:val="TableParagraph"/>
              <w:jc w:val="center"/>
              <w:rPr>
                <w:rFonts w:ascii="仿宋" w:eastAsia="仿宋" w:hAnsi="仿宋" w:cs="仿宋"/>
                <w:sz w:val="20"/>
              </w:rPr>
            </w:pPr>
          </w:p>
        </w:tc>
        <w:tc>
          <w:tcPr>
            <w:tcW w:w="3059" w:type="dxa"/>
            <w:gridSpan w:val="2"/>
            <w:vAlign w:val="center"/>
          </w:tcPr>
          <w:p w:rsidR="00B269F0" w:rsidRDefault="00F868AB">
            <w:pPr>
              <w:pStyle w:val="TableParagraph"/>
              <w:jc w:val="right"/>
              <w:rPr>
                <w:rFonts w:ascii="仿宋" w:eastAsia="仿宋" w:hAnsi="仿宋" w:cs="仿宋"/>
              </w:rPr>
            </w:pPr>
            <w:r>
              <w:rPr>
                <w:rFonts w:ascii="仿宋" w:eastAsia="仿宋" w:hAnsi="仿宋" w:cs="仿宋" w:hint="eastAsia"/>
              </w:rPr>
              <w:t>公开03表</w:t>
            </w:r>
          </w:p>
        </w:tc>
      </w:tr>
      <w:tr w:rsidR="00B269F0">
        <w:trPr>
          <w:trHeight w:val="90"/>
        </w:trPr>
        <w:tc>
          <w:tcPr>
            <w:tcW w:w="12630" w:type="dxa"/>
            <w:gridSpan w:val="6"/>
            <w:vAlign w:val="center"/>
          </w:tcPr>
          <w:p w:rsidR="00B269F0" w:rsidRDefault="00F868AB">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3059" w:type="dxa"/>
            <w:gridSpan w:val="2"/>
            <w:vAlign w:val="center"/>
          </w:tcPr>
          <w:p w:rsidR="00B269F0" w:rsidRDefault="00F868AB">
            <w:pPr>
              <w:pStyle w:val="TableParagraph"/>
              <w:jc w:val="right"/>
              <w:rPr>
                <w:rFonts w:ascii="仿宋" w:eastAsia="仿宋" w:hAnsi="仿宋" w:cs="仿宋"/>
              </w:rPr>
            </w:pPr>
            <w:r>
              <w:rPr>
                <w:rFonts w:ascii="仿宋" w:eastAsia="仿宋" w:hAnsi="仿宋" w:cs="仿宋" w:hint="eastAsia"/>
              </w:rPr>
              <w:t>金额单位：万元</w:t>
            </w:r>
          </w:p>
        </w:tc>
      </w:tr>
      <w:tr w:rsidR="00B269F0">
        <w:trPr>
          <w:trHeight w:val="90"/>
        </w:trPr>
        <w:tc>
          <w:tcPr>
            <w:tcW w:w="5115" w:type="dxa"/>
            <w:gridSpan w:val="2"/>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对附属单位补助支出</w:t>
            </w:r>
          </w:p>
        </w:tc>
      </w:tr>
      <w:tr w:rsidR="00B269F0">
        <w:trPr>
          <w:trHeight w:val="176"/>
        </w:trPr>
        <w:tc>
          <w:tcPr>
            <w:tcW w:w="1188"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功能分类</w:t>
            </w:r>
          </w:p>
          <w:p w:rsidR="00B269F0" w:rsidRDefault="00F868AB">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B269F0" w:rsidRDefault="00B269F0">
            <w:pPr>
              <w:rPr>
                <w:rFonts w:ascii="仿宋" w:eastAsia="仿宋" w:hAnsi="仿宋" w:cs="仿宋"/>
              </w:rPr>
            </w:pPr>
          </w:p>
        </w:tc>
        <w:tc>
          <w:tcPr>
            <w:tcW w:w="1897" w:type="dxa"/>
            <w:vMerge/>
            <w:tcBorders>
              <w:left w:val="single" w:sz="4" w:space="0" w:color="000000"/>
              <w:bottom w:val="single" w:sz="4" w:space="0" w:color="000000"/>
            </w:tcBorders>
          </w:tcPr>
          <w:p w:rsidR="00B269F0" w:rsidRDefault="00B269F0">
            <w:pPr>
              <w:rPr>
                <w:rFonts w:ascii="仿宋" w:eastAsia="仿宋" w:hAnsi="仿宋" w:cs="仿宋"/>
              </w:rPr>
            </w:pPr>
          </w:p>
        </w:tc>
        <w:tc>
          <w:tcPr>
            <w:tcW w:w="1739" w:type="dxa"/>
            <w:vMerge/>
            <w:tcBorders>
              <w:left w:val="single" w:sz="4" w:space="0" w:color="000000"/>
              <w:bottom w:val="single" w:sz="4" w:space="0" w:color="000000"/>
            </w:tcBorders>
          </w:tcPr>
          <w:p w:rsidR="00B269F0" w:rsidRDefault="00B269F0">
            <w:pPr>
              <w:rPr>
                <w:rFonts w:ascii="仿宋" w:eastAsia="仿宋" w:hAnsi="仿宋" w:cs="仿宋"/>
              </w:rPr>
            </w:pPr>
          </w:p>
        </w:tc>
        <w:tc>
          <w:tcPr>
            <w:tcW w:w="1715" w:type="dxa"/>
            <w:vMerge/>
            <w:tcBorders>
              <w:left w:val="single" w:sz="4" w:space="0" w:color="000000"/>
              <w:bottom w:val="single" w:sz="4" w:space="0" w:color="000000"/>
            </w:tcBorders>
          </w:tcPr>
          <w:p w:rsidR="00B269F0" w:rsidRDefault="00B269F0">
            <w:pPr>
              <w:rPr>
                <w:rFonts w:ascii="仿宋" w:eastAsia="仿宋" w:hAnsi="仿宋" w:cs="仿宋"/>
              </w:rPr>
            </w:pPr>
          </w:p>
        </w:tc>
        <w:tc>
          <w:tcPr>
            <w:tcW w:w="1633" w:type="dxa"/>
            <w:vMerge/>
            <w:tcBorders>
              <w:left w:val="single" w:sz="4" w:space="0" w:color="000000"/>
              <w:bottom w:val="single" w:sz="4" w:space="0" w:color="000000"/>
            </w:tcBorders>
          </w:tcPr>
          <w:p w:rsidR="00B269F0" w:rsidRDefault="00B269F0">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rPr>
            </w:pPr>
          </w:p>
        </w:tc>
      </w:tr>
      <w:tr w:rsidR="00B269F0">
        <w:trPr>
          <w:trHeight w:hRule="exact" w:val="382"/>
        </w:trPr>
        <w:tc>
          <w:tcPr>
            <w:tcW w:w="5115"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5,220.98</w:t>
            </w:r>
          </w:p>
        </w:tc>
        <w:tc>
          <w:tcPr>
            <w:tcW w:w="1897" w:type="dxa"/>
            <w:tcBorders>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4,476.12</w:t>
            </w:r>
          </w:p>
        </w:tc>
        <w:tc>
          <w:tcPr>
            <w:tcW w:w="1739" w:type="dxa"/>
            <w:tcBorders>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744.86</w:t>
            </w:r>
          </w:p>
        </w:tc>
        <w:tc>
          <w:tcPr>
            <w:tcW w:w="1715" w:type="dxa"/>
            <w:tcBorders>
              <w:left w:val="single" w:sz="4" w:space="0" w:color="000000"/>
              <w:bottom w:val="single" w:sz="4" w:space="0" w:color="000000"/>
            </w:tcBorders>
            <w:vAlign w:val="center"/>
          </w:tcPr>
          <w:p w:rsidR="00B269F0" w:rsidRDefault="00B269F0">
            <w:pPr>
              <w:jc w:val="right"/>
              <w:rPr>
                <w:rFonts w:ascii="仿宋" w:eastAsia="仿宋" w:hAnsi="仿宋" w:cs="仿宋"/>
              </w:rPr>
            </w:pPr>
          </w:p>
        </w:tc>
        <w:tc>
          <w:tcPr>
            <w:tcW w:w="1633" w:type="dxa"/>
            <w:tcBorders>
              <w:left w:val="single" w:sz="4" w:space="0" w:color="000000"/>
              <w:bottom w:val="single" w:sz="4" w:space="0" w:color="000000"/>
            </w:tcBorders>
            <w:vAlign w:val="center"/>
          </w:tcPr>
          <w:p w:rsidR="00B269F0" w:rsidRDefault="00B269F0">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880.22</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361.72</w:t>
            </w: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518.50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20801</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人力资源和社会保障管理事务</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178.50</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178.50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2080107</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社会保险业务管理事务</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178.50</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178.50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361.72</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361.72</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行政单位离退休</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20.09</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20.09</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227.75</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227.75</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113.88</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113.88</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20810</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社会福利</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85.00</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85.00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2081099</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其他社会福利支出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85.00</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85.00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20899</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255.00</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255.00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2089999</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255.00</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255.00</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210</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卫生健康支出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3,350.81</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3,124.45</w:t>
            </w: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226.36</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21015</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医疗保障管理事务</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3,350.81</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3,124.45</w:t>
            </w: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226.36</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2101506</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医疗保障经办事务</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3,233.87</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3,124.45</w:t>
            </w: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109.42</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2101599</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其他医疗保障管理事务支出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116.94</w:t>
            </w:r>
          </w:p>
        </w:tc>
        <w:tc>
          <w:tcPr>
            <w:tcW w:w="1897"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116.94</w:t>
            </w: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lastRenderedPageBreak/>
              <w:t>221</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989.95</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989.95</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住房改革支出</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989.95</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989.95</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住房公积金</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298.39</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298.39</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r w:rsidR="00B269F0">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rPr>
                <w:rFonts w:ascii="仿宋" w:eastAsia="仿宋" w:hAnsi="仿宋" w:cs="仿宋"/>
              </w:rPr>
            </w:pPr>
            <w:r>
              <w:rPr>
                <w:rFonts w:ascii="仿宋" w:eastAsia="仿宋" w:hAnsi="仿宋" w:cs="仿宋" w:hint="eastAsia"/>
              </w:rPr>
              <w:t xml:space="preserve">    提租补贴</w:t>
            </w:r>
          </w:p>
        </w:tc>
        <w:tc>
          <w:tcPr>
            <w:tcW w:w="2164"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691.56</w:t>
            </w:r>
          </w:p>
        </w:tc>
        <w:tc>
          <w:tcPr>
            <w:tcW w:w="1897" w:type="dxa"/>
            <w:tcBorders>
              <w:top w:val="single" w:sz="4" w:space="0" w:color="000000"/>
              <w:left w:val="single" w:sz="4" w:space="0" w:color="000000"/>
              <w:bottom w:val="single" w:sz="4" w:space="0" w:color="000000"/>
              <w:right w:val="single" w:sz="4" w:space="0" w:color="000000"/>
            </w:tcBorders>
          </w:tcPr>
          <w:p w:rsidR="00B269F0" w:rsidRDefault="00F868AB">
            <w:pPr>
              <w:pStyle w:val="TableParagraph"/>
              <w:spacing w:before="30"/>
              <w:ind w:left="107"/>
              <w:jc w:val="right"/>
              <w:rPr>
                <w:rFonts w:ascii="仿宋" w:eastAsia="仿宋" w:hAnsi="仿宋" w:cs="仿宋"/>
              </w:rPr>
            </w:pPr>
            <w:r>
              <w:rPr>
                <w:rFonts w:ascii="仿宋" w:eastAsia="仿宋" w:hAnsi="仿宋" w:cs="仿宋" w:hint="eastAsia"/>
              </w:rPr>
              <w:t>691.56</w:t>
            </w:r>
          </w:p>
        </w:tc>
        <w:tc>
          <w:tcPr>
            <w:tcW w:w="1739"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B269F0" w:rsidRDefault="00B269F0">
            <w:pPr>
              <w:pStyle w:val="TableParagraph"/>
              <w:spacing w:before="30"/>
              <w:ind w:left="107"/>
              <w:jc w:val="right"/>
              <w:rPr>
                <w:rFonts w:ascii="仿宋" w:eastAsia="仿宋" w:hAnsi="仿宋" w:cs="仿宋"/>
              </w:rPr>
            </w:pPr>
          </w:p>
        </w:tc>
      </w:tr>
    </w:tbl>
    <w:p w:rsidR="00B269F0" w:rsidRDefault="00F868AB">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B269F0" w:rsidRDefault="00B269F0">
      <w:pPr>
        <w:spacing w:before="59"/>
        <w:ind w:left="57"/>
        <w:rPr>
          <w:rFonts w:ascii="仿宋" w:eastAsia="仿宋" w:hAnsi="仿宋" w:cs="仿宋"/>
        </w:rPr>
        <w:sectPr w:rsidR="00B269F0">
          <w:footerReference w:type="default" r:id="rId14"/>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firstRow="1" w:lastRow="0" w:firstColumn="1" w:lastColumn="0" w:noHBand="0" w:noVBand="1"/>
      </w:tblPr>
      <w:tblGrid>
        <w:gridCol w:w="3725"/>
        <w:gridCol w:w="1837"/>
        <w:gridCol w:w="847"/>
        <w:gridCol w:w="1913"/>
        <w:gridCol w:w="907"/>
        <w:gridCol w:w="1728"/>
        <w:gridCol w:w="1194"/>
        <w:gridCol w:w="221"/>
        <w:gridCol w:w="1500"/>
        <w:gridCol w:w="1500"/>
      </w:tblGrid>
      <w:tr w:rsidR="00B269F0">
        <w:trPr>
          <w:trHeight w:val="319"/>
        </w:trPr>
        <w:tc>
          <w:tcPr>
            <w:tcW w:w="15372" w:type="dxa"/>
            <w:gridSpan w:val="10"/>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B269F0">
        <w:trPr>
          <w:trHeight w:val="319"/>
        </w:trPr>
        <w:tc>
          <w:tcPr>
            <w:tcW w:w="5562" w:type="dxa"/>
            <w:gridSpan w:val="2"/>
          </w:tcPr>
          <w:p w:rsidR="00B269F0" w:rsidRDefault="00B269F0">
            <w:pPr>
              <w:pStyle w:val="TableParagraph"/>
              <w:rPr>
                <w:rFonts w:ascii="仿宋" w:eastAsia="仿宋" w:hAnsi="仿宋" w:cs="仿宋"/>
                <w:sz w:val="20"/>
              </w:rPr>
            </w:pPr>
          </w:p>
        </w:tc>
        <w:tc>
          <w:tcPr>
            <w:tcW w:w="847" w:type="dxa"/>
          </w:tcPr>
          <w:p w:rsidR="00B269F0" w:rsidRDefault="00B269F0">
            <w:pPr>
              <w:pStyle w:val="TableParagraph"/>
              <w:rPr>
                <w:rFonts w:ascii="仿宋" w:eastAsia="仿宋" w:hAnsi="仿宋" w:cs="仿宋"/>
                <w:sz w:val="20"/>
              </w:rPr>
            </w:pPr>
          </w:p>
        </w:tc>
        <w:tc>
          <w:tcPr>
            <w:tcW w:w="1913" w:type="dxa"/>
          </w:tcPr>
          <w:p w:rsidR="00B269F0" w:rsidRDefault="00B269F0">
            <w:pPr>
              <w:pStyle w:val="TableParagraph"/>
              <w:rPr>
                <w:rFonts w:ascii="仿宋" w:eastAsia="仿宋" w:hAnsi="仿宋" w:cs="仿宋"/>
                <w:sz w:val="20"/>
              </w:rPr>
            </w:pPr>
          </w:p>
        </w:tc>
        <w:tc>
          <w:tcPr>
            <w:tcW w:w="2635" w:type="dxa"/>
            <w:gridSpan w:val="2"/>
          </w:tcPr>
          <w:p w:rsidR="00B269F0" w:rsidRDefault="00B269F0">
            <w:pPr>
              <w:pStyle w:val="TableParagraph"/>
              <w:rPr>
                <w:rFonts w:ascii="仿宋" w:eastAsia="仿宋" w:hAnsi="仿宋" w:cs="仿宋"/>
                <w:sz w:val="20"/>
              </w:rPr>
            </w:pPr>
          </w:p>
        </w:tc>
        <w:tc>
          <w:tcPr>
            <w:tcW w:w="1194" w:type="dxa"/>
          </w:tcPr>
          <w:p w:rsidR="00B269F0" w:rsidRDefault="00B269F0">
            <w:pPr>
              <w:pStyle w:val="TableParagraph"/>
              <w:rPr>
                <w:rFonts w:ascii="仿宋" w:eastAsia="仿宋" w:hAnsi="仿宋" w:cs="仿宋"/>
                <w:sz w:val="20"/>
              </w:rPr>
            </w:pPr>
          </w:p>
        </w:tc>
        <w:tc>
          <w:tcPr>
            <w:tcW w:w="3221" w:type="dxa"/>
            <w:gridSpan w:val="3"/>
            <w:vAlign w:val="center"/>
          </w:tcPr>
          <w:p w:rsidR="00B269F0" w:rsidRDefault="00F868AB">
            <w:pPr>
              <w:pStyle w:val="TableParagraph"/>
              <w:jc w:val="right"/>
              <w:rPr>
                <w:rFonts w:ascii="仿宋" w:eastAsia="仿宋" w:hAnsi="仿宋" w:cs="仿宋"/>
              </w:rPr>
            </w:pPr>
            <w:r>
              <w:rPr>
                <w:rFonts w:ascii="仿宋" w:eastAsia="仿宋" w:hAnsi="仿宋" w:cs="仿宋" w:hint="eastAsia"/>
              </w:rPr>
              <w:t>公开04表</w:t>
            </w:r>
          </w:p>
        </w:tc>
      </w:tr>
      <w:tr w:rsidR="00B269F0">
        <w:trPr>
          <w:trHeight w:val="319"/>
        </w:trPr>
        <w:tc>
          <w:tcPr>
            <w:tcW w:w="12151" w:type="dxa"/>
            <w:gridSpan w:val="7"/>
          </w:tcPr>
          <w:p w:rsidR="00B269F0" w:rsidRDefault="00F868AB">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3221" w:type="dxa"/>
            <w:gridSpan w:val="3"/>
            <w:vAlign w:val="center"/>
          </w:tcPr>
          <w:p w:rsidR="00B269F0" w:rsidRDefault="00F868AB">
            <w:pPr>
              <w:pStyle w:val="TableParagraph"/>
              <w:jc w:val="right"/>
              <w:rPr>
                <w:rFonts w:ascii="仿宋" w:eastAsia="仿宋" w:hAnsi="仿宋" w:cs="仿宋"/>
              </w:rPr>
            </w:pPr>
            <w:r>
              <w:rPr>
                <w:rFonts w:ascii="仿宋" w:eastAsia="仿宋" w:hAnsi="仿宋" w:cs="仿宋" w:hint="eastAsia"/>
              </w:rPr>
              <w:t>金额单位：万元</w:t>
            </w:r>
          </w:p>
        </w:tc>
      </w:tr>
      <w:tr w:rsidR="00B269F0">
        <w:trPr>
          <w:trHeight w:val="162"/>
        </w:trPr>
        <w:tc>
          <w:tcPr>
            <w:tcW w:w="5562" w:type="dxa"/>
            <w:gridSpan w:val="2"/>
            <w:tcBorders>
              <w:top w:val="single" w:sz="4" w:space="0" w:color="000000"/>
              <w:left w:val="single" w:sz="4" w:space="0" w:color="000000"/>
              <w:bottom w:val="single" w:sz="4" w:space="0" w:color="000000"/>
            </w:tcBorders>
          </w:tcPr>
          <w:p w:rsidR="00B269F0" w:rsidRDefault="00F868AB">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t>入</w:t>
            </w:r>
          </w:p>
        </w:tc>
        <w:tc>
          <w:tcPr>
            <w:tcW w:w="9810" w:type="dxa"/>
            <w:gridSpan w:val="8"/>
            <w:tcBorders>
              <w:top w:val="single" w:sz="4" w:space="0" w:color="000000"/>
              <w:left w:val="single" w:sz="4" w:space="0" w:color="000000"/>
              <w:bottom w:val="single" w:sz="4" w:space="0" w:color="000000"/>
              <w:right w:val="single" w:sz="4" w:space="0" w:color="000000"/>
            </w:tcBorders>
          </w:tcPr>
          <w:p w:rsidR="00B269F0" w:rsidRDefault="00F868AB">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t>出</w:t>
            </w:r>
          </w:p>
        </w:tc>
      </w:tr>
      <w:tr w:rsidR="00B269F0">
        <w:trPr>
          <w:trHeight w:val="199"/>
        </w:trPr>
        <w:tc>
          <w:tcPr>
            <w:tcW w:w="3725" w:type="dxa"/>
            <w:vMerge w:val="restart"/>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837" w:type="dxa"/>
            <w:vMerge w:val="restart"/>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B269F0" w:rsidRDefault="00F868AB">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B269F0" w:rsidRDefault="00F868AB">
            <w:pPr>
              <w:jc w:val="center"/>
              <w:rPr>
                <w:rFonts w:ascii="仿宋" w:eastAsia="仿宋" w:hAnsi="仿宋" w:cs="仿宋"/>
              </w:rPr>
            </w:pPr>
            <w:r>
              <w:rPr>
                <w:rFonts w:ascii="仿宋" w:eastAsia="仿宋" w:hAnsi="仿宋" w:cs="仿宋" w:hint="eastAsia"/>
              </w:rPr>
              <w:t>决算数</w:t>
            </w:r>
          </w:p>
        </w:tc>
      </w:tr>
      <w:tr w:rsidR="00B269F0">
        <w:trPr>
          <w:trHeight w:val="578"/>
        </w:trPr>
        <w:tc>
          <w:tcPr>
            <w:tcW w:w="3725" w:type="dxa"/>
            <w:vMerge/>
            <w:tcBorders>
              <w:left w:val="single" w:sz="4" w:space="0" w:color="000000"/>
              <w:bottom w:val="single" w:sz="4" w:space="0" w:color="000000"/>
            </w:tcBorders>
          </w:tcPr>
          <w:p w:rsidR="00B269F0" w:rsidRDefault="00B269F0">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B269F0" w:rsidRDefault="00B269F0">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B269F0" w:rsidRDefault="00B269F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国有资本经营预算财政拨款</w:t>
            </w: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5,221.34</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880.22</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880.22</w:t>
            </w: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3,350.81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3,350.81</w:t>
            </w: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二十六、抗</w:t>
            </w:r>
            <w:proofErr w:type="gramStart"/>
            <w:r>
              <w:rPr>
                <w:rFonts w:ascii="仿宋" w:eastAsia="仿宋" w:hAnsi="仿宋" w:cs="仿宋" w:hint="eastAsia"/>
              </w:rPr>
              <w:t>疫</w:t>
            </w:r>
            <w:proofErr w:type="gramEnd"/>
            <w:r>
              <w:rPr>
                <w:rFonts w:ascii="仿宋" w:eastAsia="仿宋" w:hAnsi="仿宋" w:cs="仿宋" w:hint="eastAsia"/>
              </w:rPr>
              <w:t>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hRule="exact" w:val="359"/>
        </w:trPr>
        <w:tc>
          <w:tcPr>
            <w:tcW w:w="3725" w:type="dxa"/>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5,221.34</w:t>
            </w:r>
          </w:p>
        </w:tc>
        <w:tc>
          <w:tcPr>
            <w:tcW w:w="3667" w:type="dxa"/>
            <w:gridSpan w:val="3"/>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5,220.98</w:t>
            </w:r>
          </w:p>
        </w:tc>
        <w:tc>
          <w:tcPr>
            <w:tcW w:w="1415" w:type="dxa"/>
            <w:gridSpan w:val="2"/>
            <w:tcBorders>
              <w:top w:val="single" w:sz="4" w:space="0" w:color="000000"/>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5,220.98</w:t>
            </w:r>
          </w:p>
        </w:tc>
        <w:tc>
          <w:tcPr>
            <w:tcW w:w="1500" w:type="dxa"/>
            <w:tcBorders>
              <w:top w:val="single" w:sz="4" w:space="0" w:color="000000"/>
              <w:left w:val="single" w:sz="4" w:space="0" w:color="000000"/>
              <w:bottom w:val="single" w:sz="4" w:space="0" w:color="000000"/>
            </w:tcBorders>
            <w:vAlign w:val="center"/>
          </w:tcPr>
          <w:p w:rsidR="00B269F0" w:rsidRDefault="00B269F0">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trHeight w:val="242"/>
        </w:trPr>
        <w:tc>
          <w:tcPr>
            <w:tcW w:w="3725"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0.36</w:t>
            </w:r>
          </w:p>
        </w:tc>
        <w:tc>
          <w:tcPr>
            <w:tcW w:w="1415" w:type="dxa"/>
            <w:gridSpan w:val="2"/>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0.36</w:t>
            </w:r>
          </w:p>
        </w:tc>
        <w:tc>
          <w:tcPr>
            <w:tcW w:w="1500"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42"/>
        </w:trPr>
        <w:tc>
          <w:tcPr>
            <w:tcW w:w="3725"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B269F0" w:rsidRDefault="00B269F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42"/>
        </w:trPr>
        <w:tc>
          <w:tcPr>
            <w:tcW w:w="3725"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B269F0" w:rsidRDefault="00B269F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trHeight w:val="242"/>
        </w:trPr>
        <w:tc>
          <w:tcPr>
            <w:tcW w:w="3725"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B269F0" w:rsidRDefault="00B269F0">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hRule="exact" w:val="322"/>
        </w:trPr>
        <w:tc>
          <w:tcPr>
            <w:tcW w:w="3725"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5,221.34</w:t>
            </w:r>
          </w:p>
        </w:tc>
        <w:tc>
          <w:tcPr>
            <w:tcW w:w="3667" w:type="dxa"/>
            <w:gridSpan w:val="3"/>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5,221.34</w:t>
            </w:r>
          </w:p>
        </w:tc>
        <w:tc>
          <w:tcPr>
            <w:tcW w:w="1415" w:type="dxa"/>
            <w:gridSpan w:val="2"/>
            <w:tcBorders>
              <w:left w:val="single" w:sz="4" w:space="0" w:color="000000"/>
              <w:bottom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5,221.34</w:t>
            </w:r>
          </w:p>
        </w:tc>
        <w:tc>
          <w:tcPr>
            <w:tcW w:w="1500" w:type="dxa"/>
            <w:tcBorders>
              <w:left w:val="single" w:sz="4" w:space="0" w:color="000000"/>
              <w:bottom w:val="single" w:sz="4" w:space="0" w:color="000000"/>
            </w:tcBorders>
            <w:vAlign w:val="center"/>
          </w:tcPr>
          <w:p w:rsidR="00B269F0" w:rsidRDefault="00B269F0">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bl>
    <w:p w:rsidR="00B269F0" w:rsidRDefault="00F868AB">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B269F0" w:rsidRDefault="00B269F0">
      <w:pPr>
        <w:jc w:val="both"/>
        <w:rPr>
          <w:rFonts w:ascii="仿宋" w:eastAsia="仿宋" w:hAnsi="仿宋" w:cs="仿宋"/>
        </w:rPr>
        <w:sectPr w:rsidR="00B269F0">
          <w:footerReference w:type="default" r:id="rId15"/>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firstRow="1" w:lastRow="0" w:firstColumn="1" w:lastColumn="0" w:noHBand="0" w:noVBand="1"/>
      </w:tblPr>
      <w:tblGrid>
        <w:gridCol w:w="1278"/>
        <w:gridCol w:w="5022"/>
        <w:gridCol w:w="3184"/>
        <w:gridCol w:w="2778"/>
        <w:gridCol w:w="3155"/>
      </w:tblGrid>
      <w:tr w:rsidR="00B269F0">
        <w:trPr>
          <w:trHeight w:val="321"/>
        </w:trPr>
        <w:tc>
          <w:tcPr>
            <w:tcW w:w="15417" w:type="dxa"/>
            <w:gridSpan w:val="5"/>
            <w:vAlign w:val="center"/>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B269F0">
        <w:trPr>
          <w:trHeight w:val="321"/>
        </w:trPr>
        <w:tc>
          <w:tcPr>
            <w:tcW w:w="6300" w:type="dxa"/>
            <w:gridSpan w:val="2"/>
          </w:tcPr>
          <w:p w:rsidR="00B269F0" w:rsidRDefault="00B269F0">
            <w:pPr>
              <w:pStyle w:val="TableParagraph"/>
              <w:rPr>
                <w:rFonts w:ascii="仿宋" w:eastAsia="仿宋" w:hAnsi="仿宋" w:cs="仿宋"/>
                <w:sz w:val="20"/>
              </w:rPr>
            </w:pPr>
          </w:p>
        </w:tc>
        <w:tc>
          <w:tcPr>
            <w:tcW w:w="3184" w:type="dxa"/>
          </w:tcPr>
          <w:p w:rsidR="00B269F0" w:rsidRDefault="00B269F0">
            <w:pPr>
              <w:pStyle w:val="TableParagraph"/>
              <w:rPr>
                <w:rFonts w:ascii="仿宋" w:eastAsia="仿宋" w:hAnsi="仿宋" w:cs="仿宋"/>
                <w:sz w:val="27"/>
              </w:rPr>
            </w:pPr>
          </w:p>
        </w:tc>
        <w:tc>
          <w:tcPr>
            <w:tcW w:w="5933" w:type="dxa"/>
            <w:gridSpan w:val="2"/>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公开05表</w:t>
            </w:r>
          </w:p>
        </w:tc>
      </w:tr>
      <w:tr w:rsidR="00B269F0">
        <w:trPr>
          <w:trHeight w:val="288"/>
        </w:trPr>
        <w:tc>
          <w:tcPr>
            <w:tcW w:w="6300" w:type="dxa"/>
            <w:gridSpan w:val="2"/>
          </w:tcPr>
          <w:p w:rsidR="00B269F0" w:rsidRDefault="00F868AB">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3184" w:type="dxa"/>
          </w:tcPr>
          <w:p w:rsidR="00B269F0" w:rsidRDefault="00B269F0">
            <w:pPr>
              <w:pStyle w:val="TableParagraph"/>
              <w:rPr>
                <w:rFonts w:ascii="仿宋" w:eastAsia="仿宋" w:hAnsi="仿宋" w:cs="仿宋"/>
                <w:sz w:val="27"/>
              </w:rPr>
            </w:pPr>
          </w:p>
        </w:tc>
        <w:tc>
          <w:tcPr>
            <w:tcW w:w="2778" w:type="dxa"/>
            <w:vAlign w:val="center"/>
          </w:tcPr>
          <w:p w:rsidR="00B269F0" w:rsidRDefault="00B269F0">
            <w:pPr>
              <w:pStyle w:val="TableParagraph"/>
              <w:jc w:val="right"/>
              <w:rPr>
                <w:rFonts w:ascii="仿宋" w:eastAsia="仿宋" w:hAnsi="仿宋" w:cs="仿宋"/>
                <w:sz w:val="27"/>
              </w:rPr>
            </w:pPr>
          </w:p>
        </w:tc>
        <w:tc>
          <w:tcPr>
            <w:tcW w:w="3155" w:type="dxa"/>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金额单位：万元</w:t>
            </w:r>
          </w:p>
        </w:tc>
      </w:tr>
      <w:tr w:rsidR="00B269F0">
        <w:trPr>
          <w:trHeight w:val="319"/>
        </w:trPr>
        <w:tc>
          <w:tcPr>
            <w:tcW w:w="6300" w:type="dxa"/>
            <w:gridSpan w:val="2"/>
            <w:tcBorders>
              <w:top w:val="single" w:sz="6" w:space="0" w:color="000000"/>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184" w:type="dxa"/>
            <w:vMerge w:val="restart"/>
            <w:tcBorders>
              <w:top w:val="single" w:sz="6" w:space="0" w:color="000000"/>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项目支出</w:t>
            </w:r>
          </w:p>
        </w:tc>
      </w:tr>
      <w:tr w:rsidR="00B269F0">
        <w:trPr>
          <w:trHeight w:val="341"/>
        </w:trPr>
        <w:tc>
          <w:tcPr>
            <w:tcW w:w="1278"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功能分类</w:t>
            </w:r>
          </w:p>
          <w:p w:rsidR="00B269F0" w:rsidRDefault="00F868AB">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B269F0" w:rsidRDefault="00B269F0">
            <w:pPr>
              <w:rPr>
                <w:rFonts w:ascii="仿宋" w:eastAsia="仿宋" w:hAnsi="仿宋" w:cs="仿宋"/>
              </w:rPr>
            </w:pPr>
          </w:p>
        </w:tc>
        <w:tc>
          <w:tcPr>
            <w:tcW w:w="2778" w:type="dxa"/>
            <w:vMerge/>
            <w:tcBorders>
              <w:left w:val="single" w:sz="6" w:space="0" w:color="000000"/>
              <w:bottom w:val="single" w:sz="6" w:space="0" w:color="000000"/>
            </w:tcBorders>
          </w:tcPr>
          <w:p w:rsidR="00B269F0" w:rsidRDefault="00B269F0">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B269F0" w:rsidRDefault="00B269F0">
            <w:pPr>
              <w:rPr>
                <w:rFonts w:ascii="仿宋" w:eastAsia="仿宋" w:hAnsi="仿宋" w:cs="仿宋"/>
              </w:rPr>
            </w:pPr>
          </w:p>
        </w:tc>
      </w:tr>
      <w:tr w:rsidR="00B269F0">
        <w:trPr>
          <w:trHeight w:val="275"/>
        </w:trPr>
        <w:tc>
          <w:tcPr>
            <w:tcW w:w="6300" w:type="dxa"/>
            <w:gridSpan w:val="2"/>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3</w:t>
            </w:r>
          </w:p>
        </w:tc>
      </w:tr>
      <w:tr w:rsidR="00B269F0">
        <w:trPr>
          <w:trHeight w:hRule="exact" w:val="374"/>
        </w:trPr>
        <w:tc>
          <w:tcPr>
            <w:tcW w:w="6300" w:type="dxa"/>
            <w:gridSpan w:val="2"/>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B269F0" w:rsidRDefault="00F868AB">
            <w:pPr>
              <w:pStyle w:val="TableParagraph"/>
              <w:jc w:val="right"/>
              <w:rPr>
                <w:rFonts w:ascii="仿宋" w:eastAsia="仿宋" w:hAnsi="仿宋" w:cs="仿宋"/>
              </w:rPr>
            </w:pPr>
            <w:r>
              <w:rPr>
                <w:rFonts w:ascii="仿宋" w:eastAsia="仿宋" w:hAnsi="仿宋" w:cs="仿宋" w:hint="eastAsia"/>
              </w:rPr>
              <w:t>5,220.98</w:t>
            </w:r>
          </w:p>
        </w:tc>
        <w:tc>
          <w:tcPr>
            <w:tcW w:w="2778" w:type="dxa"/>
            <w:tcBorders>
              <w:left w:val="single" w:sz="6" w:space="0" w:color="000000"/>
              <w:bottom w:val="single" w:sz="6" w:space="0" w:color="000000"/>
            </w:tcBorders>
          </w:tcPr>
          <w:p w:rsidR="00B269F0" w:rsidRDefault="00F868AB">
            <w:pPr>
              <w:pStyle w:val="TableParagraph"/>
              <w:jc w:val="right"/>
              <w:rPr>
                <w:rFonts w:ascii="仿宋" w:eastAsia="仿宋" w:hAnsi="仿宋" w:cs="仿宋"/>
              </w:rPr>
            </w:pPr>
            <w:r>
              <w:rPr>
                <w:rFonts w:ascii="仿宋" w:eastAsia="仿宋" w:hAnsi="仿宋" w:cs="仿宋" w:hint="eastAsia"/>
              </w:rPr>
              <w:t>4,476.12</w:t>
            </w:r>
          </w:p>
        </w:tc>
        <w:tc>
          <w:tcPr>
            <w:tcW w:w="3155" w:type="dxa"/>
            <w:tcBorders>
              <w:left w:val="single" w:sz="6" w:space="0" w:color="000000"/>
              <w:bottom w:val="single" w:sz="6" w:space="0" w:color="000000"/>
              <w:right w:val="single" w:sz="6" w:space="0" w:color="000000"/>
            </w:tcBorders>
          </w:tcPr>
          <w:p w:rsidR="00B269F0" w:rsidRDefault="00F868AB">
            <w:pPr>
              <w:pStyle w:val="TableParagraph"/>
              <w:jc w:val="right"/>
              <w:rPr>
                <w:rFonts w:ascii="仿宋" w:eastAsia="仿宋" w:hAnsi="仿宋" w:cs="仿宋"/>
              </w:rPr>
            </w:pPr>
            <w:r>
              <w:rPr>
                <w:rFonts w:ascii="仿宋" w:eastAsia="仿宋" w:hAnsi="仿宋" w:cs="仿宋" w:hint="eastAsia"/>
              </w:rPr>
              <w:t>744.86</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880.22</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361.72</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518.50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20801</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人力资源和社会保障管理事务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2080107</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社会保险业务管理事务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361.72</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361.72</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20.09</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20.09</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20810</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社会福利</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2081099</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其他社会福利支出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20899</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卫生健康支出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3,350.81</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3,124.45</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226.36</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医疗保障管理事务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3,350.81</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3,124.45</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226.36</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2101506</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医疗保障经办事务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3,233.87</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3,124.45</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109.42</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2101599</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其他医疗保障管理事务支出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116.94</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116.94</w:t>
            </w: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lastRenderedPageBreak/>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691.56</w:t>
            </w:r>
          </w:p>
        </w:tc>
        <w:tc>
          <w:tcPr>
            <w:tcW w:w="2778" w:type="dxa"/>
            <w:tcBorders>
              <w:top w:val="single" w:sz="6" w:space="0" w:color="000000"/>
              <w:left w:val="single" w:sz="4" w:space="0" w:color="000000"/>
              <w:bottom w:val="single" w:sz="6"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691.56</w:t>
            </w:r>
          </w:p>
        </w:tc>
        <w:tc>
          <w:tcPr>
            <w:tcW w:w="3155" w:type="dxa"/>
            <w:tcBorders>
              <w:top w:val="single" w:sz="6" w:space="0" w:color="000000"/>
              <w:left w:val="single" w:sz="4"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bl>
    <w:p w:rsidR="00B269F0" w:rsidRDefault="00F868AB">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B269F0" w:rsidRDefault="00B269F0">
      <w:pPr>
        <w:tabs>
          <w:tab w:val="left" w:pos="55"/>
        </w:tabs>
        <w:jc w:val="both"/>
        <w:rPr>
          <w:rFonts w:ascii="仿宋" w:eastAsia="仿宋" w:hAnsi="仿宋" w:cs="仿宋"/>
        </w:rPr>
        <w:sectPr w:rsidR="00B269F0">
          <w:footerReference w:type="default" r:id="rId16"/>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firstRow="1" w:lastRow="0" w:firstColumn="1" w:lastColumn="0" w:noHBand="0" w:noVBand="1"/>
      </w:tblPr>
      <w:tblGrid>
        <w:gridCol w:w="990"/>
        <w:gridCol w:w="3542"/>
        <w:gridCol w:w="2047"/>
        <w:gridCol w:w="2040"/>
        <w:gridCol w:w="1896"/>
      </w:tblGrid>
      <w:tr w:rsidR="00B269F0">
        <w:trPr>
          <w:trHeight w:val="319"/>
        </w:trPr>
        <w:tc>
          <w:tcPr>
            <w:tcW w:w="10515" w:type="dxa"/>
            <w:gridSpan w:val="5"/>
            <w:vAlign w:val="center"/>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B269F0">
        <w:trPr>
          <w:trHeight w:val="319"/>
        </w:trPr>
        <w:tc>
          <w:tcPr>
            <w:tcW w:w="4532" w:type="dxa"/>
            <w:gridSpan w:val="2"/>
          </w:tcPr>
          <w:p w:rsidR="00B269F0" w:rsidRDefault="00B269F0">
            <w:pPr>
              <w:pStyle w:val="TableParagraph"/>
              <w:rPr>
                <w:rFonts w:ascii="仿宋" w:eastAsia="仿宋" w:hAnsi="仿宋" w:cs="仿宋"/>
                <w:sz w:val="20"/>
              </w:rPr>
            </w:pPr>
          </w:p>
        </w:tc>
        <w:tc>
          <w:tcPr>
            <w:tcW w:w="2047" w:type="dxa"/>
          </w:tcPr>
          <w:p w:rsidR="00B269F0" w:rsidRDefault="00B269F0">
            <w:pPr>
              <w:pStyle w:val="TableParagraph"/>
              <w:rPr>
                <w:rFonts w:ascii="仿宋" w:eastAsia="仿宋" w:hAnsi="仿宋" w:cs="仿宋"/>
                <w:sz w:val="20"/>
              </w:rPr>
            </w:pPr>
          </w:p>
        </w:tc>
        <w:tc>
          <w:tcPr>
            <w:tcW w:w="2040" w:type="dxa"/>
          </w:tcPr>
          <w:p w:rsidR="00B269F0" w:rsidRDefault="00B269F0">
            <w:pPr>
              <w:pStyle w:val="TableParagraph"/>
              <w:rPr>
                <w:rFonts w:ascii="仿宋" w:eastAsia="仿宋" w:hAnsi="仿宋" w:cs="仿宋"/>
                <w:sz w:val="20"/>
              </w:rPr>
            </w:pPr>
          </w:p>
        </w:tc>
        <w:tc>
          <w:tcPr>
            <w:tcW w:w="1896" w:type="dxa"/>
            <w:vAlign w:val="center"/>
          </w:tcPr>
          <w:p w:rsidR="00B269F0" w:rsidRDefault="00F868AB">
            <w:pPr>
              <w:pStyle w:val="TableParagraph"/>
              <w:jc w:val="right"/>
              <w:rPr>
                <w:rFonts w:ascii="仿宋" w:eastAsia="仿宋" w:hAnsi="仿宋" w:cs="仿宋"/>
                <w:sz w:val="20"/>
              </w:rPr>
            </w:pPr>
            <w:r>
              <w:rPr>
                <w:rFonts w:ascii="仿宋" w:eastAsia="仿宋" w:hAnsi="仿宋" w:cs="仿宋" w:hint="eastAsia"/>
              </w:rPr>
              <w:t>公开06表</w:t>
            </w:r>
          </w:p>
        </w:tc>
      </w:tr>
      <w:tr w:rsidR="00B269F0">
        <w:trPr>
          <w:trHeight w:val="319"/>
        </w:trPr>
        <w:tc>
          <w:tcPr>
            <w:tcW w:w="8619" w:type="dxa"/>
            <w:gridSpan w:val="4"/>
          </w:tcPr>
          <w:p w:rsidR="00B269F0" w:rsidRDefault="00F868AB">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1896" w:type="dxa"/>
            <w:vAlign w:val="center"/>
          </w:tcPr>
          <w:p w:rsidR="00B269F0" w:rsidRDefault="00F868AB">
            <w:pPr>
              <w:pStyle w:val="TableParagraph"/>
              <w:jc w:val="right"/>
              <w:rPr>
                <w:rFonts w:ascii="仿宋" w:eastAsia="仿宋" w:hAnsi="仿宋" w:cs="仿宋"/>
                <w:sz w:val="20"/>
              </w:rPr>
            </w:pPr>
            <w:r>
              <w:rPr>
                <w:rFonts w:ascii="仿宋" w:eastAsia="仿宋" w:hAnsi="仿宋" w:cs="仿宋" w:hint="eastAsia"/>
              </w:rPr>
              <w:t>金额单位：万元</w:t>
            </w:r>
          </w:p>
        </w:tc>
      </w:tr>
      <w:tr w:rsidR="00B269F0">
        <w:trPr>
          <w:trHeight w:val="243"/>
        </w:trPr>
        <w:tc>
          <w:tcPr>
            <w:tcW w:w="4532" w:type="dxa"/>
            <w:gridSpan w:val="2"/>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sz w:val="20"/>
              </w:rPr>
            </w:pPr>
            <w:r>
              <w:rPr>
                <w:rFonts w:ascii="仿宋" w:eastAsia="仿宋" w:hAnsi="仿宋" w:cs="仿宋" w:hint="eastAsia"/>
              </w:rPr>
              <w:t>财政拨款基本支出</w:t>
            </w:r>
          </w:p>
        </w:tc>
      </w:tr>
      <w:tr w:rsidR="00B269F0">
        <w:trPr>
          <w:trHeight w:val="483"/>
        </w:trPr>
        <w:tc>
          <w:tcPr>
            <w:tcW w:w="99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公用经费</w:t>
            </w:r>
          </w:p>
        </w:tc>
      </w:tr>
      <w:tr w:rsidR="00B269F0">
        <w:trPr>
          <w:trHeight w:hRule="exact" w:val="409"/>
        </w:trPr>
        <w:tc>
          <w:tcPr>
            <w:tcW w:w="4532"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4,476.12</w:t>
            </w:r>
          </w:p>
        </w:tc>
        <w:tc>
          <w:tcPr>
            <w:tcW w:w="2040"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3,678.58</w:t>
            </w:r>
          </w:p>
        </w:tc>
        <w:tc>
          <w:tcPr>
            <w:tcW w:w="1896"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3,602.72</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3,602.72</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397.11</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397.11</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1,164.35</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1,164.35</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531.37</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531.37</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107.75</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107.75</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3.05</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3.05</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733.58</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733.58</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65.97</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65.97</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4.00</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4.00</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30.00</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30.00</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6.35</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6.35</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100.43</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100.43</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18.04</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18.04</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5.72</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5.72</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303.72</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303.72</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38.19</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38.19</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35.00</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35.00</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4.04</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4.04</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77.91</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77.91</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107.17</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107.17</w:t>
            </w: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75.85</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75.85</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72.94</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72.94</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2.91</w:t>
            </w: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2.91</w:t>
            </w: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bl>
    <w:p w:rsidR="00B269F0" w:rsidRDefault="00F868AB">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B269F0" w:rsidRDefault="00B269F0">
      <w:pPr>
        <w:spacing w:line="255" w:lineRule="exact"/>
        <w:jc w:val="both"/>
        <w:rPr>
          <w:rFonts w:ascii="仿宋" w:eastAsia="仿宋" w:hAnsi="仿宋" w:cs="仿宋"/>
        </w:rPr>
        <w:sectPr w:rsidR="00B269F0">
          <w:footerReference w:type="default" r:id="rId17"/>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firstRow="1" w:lastRow="0" w:firstColumn="1" w:lastColumn="0" w:noHBand="0" w:noVBand="1"/>
      </w:tblPr>
      <w:tblGrid>
        <w:gridCol w:w="1134"/>
        <w:gridCol w:w="4332"/>
        <w:gridCol w:w="1969"/>
        <w:gridCol w:w="1499"/>
        <w:gridCol w:w="1512"/>
      </w:tblGrid>
      <w:tr w:rsidR="00B269F0">
        <w:trPr>
          <w:trHeight w:val="560"/>
        </w:trPr>
        <w:tc>
          <w:tcPr>
            <w:tcW w:w="10446" w:type="dxa"/>
            <w:gridSpan w:val="5"/>
            <w:vAlign w:val="center"/>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B269F0">
        <w:trPr>
          <w:trHeight w:val="147"/>
        </w:trPr>
        <w:tc>
          <w:tcPr>
            <w:tcW w:w="5466" w:type="dxa"/>
            <w:gridSpan w:val="2"/>
          </w:tcPr>
          <w:p w:rsidR="00B269F0" w:rsidRDefault="00B269F0">
            <w:pPr>
              <w:pStyle w:val="TableParagraph"/>
              <w:rPr>
                <w:rFonts w:ascii="仿宋" w:eastAsia="仿宋" w:hAnsi="仿宋" w:cs="仿宋"/>
                <w:sz w:val="20"/>
              </w:rPr>
            </w:pPr>
          </w:p>
        </w:tc>
        <w:tc>
          <w:tcPr>
            <w:tcW w:w="1969" w:type="dxa"/>
          </w:tcPr>
          <w:p w:rsidR="00B269F0" w:rsidRDefault="00B269F0">
            <w:pPr>
              <w:pStyle w:val="TableParagraph"/>
              <w:rPr>
                <w:rFonts w:ascii="仿宋" w:eastAsia="仿宋" w:hAnsi="仿宋" w:cs="仿宋"/>
                <w:sz w:val="20"/>
              </w:rPr>
            </w:pPr>
          </w:p>
        </w:tc>
        <w:tc>
          <w:tcPr>
            <w:tcW w:w="1499" w:type="dxa"/>
          </w:tcPr>
          <w:p w:rsidR="00B269F0" w:rsidRDefault="00B269F0">
            <w:pPr>
              <w:pStyle w:val="TableParagraph"/>
              <w:rPr>
                <w:rFonts w:ascii="仿宋" w:eastAsia="仿宋" w:hAnsi="仿宋" w:cs="仿宋"/>
                <w:sz w:val="20"/>
              </w:rPr>
            </w:pPr>
          </w:p>
        </w:tc>
        <w:tc>
          <w:tcPr>
            <w:tcW w:w="1512" w:type="dxa"/>
            <w:vAlign w:val="center"/>
          </w:tcPr>
          <w:p w:rsidR="00B269F0" w:rsidRDefault="00F868AB">
            <w:pPr>
              <w:pStyle w:val="TableParagraph"/>
              <w:jc w:val="right"/>
              <w:rPr>
                <w:rFonts w:ascii="仿宋" w:eastAsia="仿宋" w:hAnsi="仿宋" w:cs="仿宋"/>
                <w:sz w:val="20"/>
              </w:rPr>
            </w:pPr>
            <w:r>
              <w:rPr>
                <w:rFonts w:ascii="仿宋" w:eastAsia="仿宋" w:hAnsi="仿宋" w:cs="仿宋" w:hint="eastAsia"/>
              </w:rPr>
              <w:t>公开07表</w:t>
            </w:r>
          </w:p>
        </w:tc>
      </w:tr>
      <w:tr w:rsidR="00B269F0">
        <w:trPr>
          <w:trHeight w:val="303"/>
        </w:trPr>
        <w:tc>
          <w:tcPr>
            <w:tcW w:w="7435" w:type="dxa"/>
            <w:gridSpan w:val="3"/>
          </w:tcPr>
          <w:p w:rsidR="00B269F0" w:rsidRDefault="00F868AB">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3011" w:type="dxa"/>
            <w:gridSpan w:val="2"/>
          </w:tcPr>
          <w:p w:rsidR="00B269F0" w:rsidRDefault="00F868AB">
            <w:pPr>
              <w:pStyle w:val="TableParagraph"/>
              <w:jc w:val="right"/>
              <w:rPr>
                <w:rFonts w:ascii="仿宋" w:eastAsia="仿宋" w:hAnsi="仿宋" w:cs="仿宋"/>
              </w:rPr>
            </w:pPr>
            <w:r>
              <w:rPr>
                <w:rFonts w:ascii="仿宋" w:eastAsia="仿宋" w:hAnsi="仿宋" w:cs="仿宋" w:hint="eastAsia"/>
              </w:rPr>
              <w:t>金额单位：万元</w:t>
            </w:r>
          </w:p>
        </w:tc>
      </w:tr>
      <w:tr w:rsidR="00B269F0">
        <w:trPr>
          <w:trHeight w:val="158"/>
        </w:trPr>
        <w:tc>
          <w:tcPr>
            <w:tcW w:w="5466" w:type="dxa"/>
            <w:gridSpan w:val="2"/>
            <w:tcBorders>
              <w:top w:val="single" w:sz="6" w:space="0" w:color="000000"/>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1969" w:type="dxa"/>
            <w:vMerge w:val="restart"/>
            <w:tcBorders>
              <w:top w:val="single" w:sz="6" w:space="0" w:color="000000"/>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项目支出</w:t>
            </w:r>
          </w:p>
        </w:tc>
      </w:tr>
      <w:tr w:rsidR="00B269F0">
        <w:trPr>
          <w:trHeight w:val="561"/>
        </w:trPr>
        <w:tc>
          <w:tcPr>
            <w:tcW w:w="1134"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B269F0" w:rsidRDefault="00B269F0">
            <w:pPr>
              <w:rPr>
                <w:rFonts w:ascii="仿宋" w:eastAsia="仿宋" w:hAnsi="仿宋" w:cs="仿宋"/>
                <w:sz w:val="2"/>
                <w:szCs w:val="2"/>
              </w:rPr>
            </w:pPr>
          </w:p>
        </w:tc>
        <w:tc>
          <w:tcPr>
            <w:tcW w:w="1499" w:type="dxa"/>
            <w:vMerge/>
            <w:tcBorders>
              <w:left w:val="single" w:sz="6" w:space="0" w:color="000000"/>
              <w:bottom w:val="single" w:sz="6" w:space="0" w:color="000000"/>
            </w:tcBorders>
          </w:tcPr>
          <w:p w:rsidR="00B269F0" w:rsidRDefault="00B269F0">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B269F0" w:rsidRDefault="00B269F0">
            <w:pPr>
              <w:rPr>
                <w:rFonts w:ascii="仿宋" w:eastAsia="仿宋" w:hAnsi="仿宋" w:cs="仿宋"/>
                <w:sz w:val="2"/>
                <w:szCs w:val="2"/>
              </w:rPr>
            </w:pPr>
          </w:p>
        </w:tc>
      </w:tr>
      <w:tr w:rsidR="00B269F0">
        <w:trPr>
          <w:trHeight w:val="152"/>
        </w:trPr>
        <w:tc>
          <w:tcPr>
            <w:tcW w:w="5466" w:type="dxa"/>
            <w:gridSpan w:val="2"/>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3</w:t>
            </w:r>
          </w:p>
        </w:tc>
      </w:tr>
      <w:tr w:rsidR="00B269F0">
        <w:trPr>
          <w:trHeight w:hRule="exact" w:val="298"/>
        </w:trPr>
        <w:tc>
          <w:tcPr>
            <w:tcW w:w="5466" w:type="dxa"/>
            <w:gridSpan w:val="2"/>
            <w:tcBorders>
              <w:left w:val="single" w:sz="6" w:space="0" w:color="000000"/>
              <w:bottom w:val="single" w:sz="6" w:space="0" w:color="000000"/>
            </w:tcBorders>
            <w:vAlign w:val="center"/>
          </w:tcPr>
          <w:p w:rsidR="00B269F0" w:rsidRDefault="00F868AB">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5,220.98</w:t>
            </w:r>
          </w:p>
        </w:tc>
        <w:tc>
          <w:tcPr>
            <w:tcW w:w="1499" w:type="dxa"/>
            <w:tcBorders>
              <w:left w:val="single" w:sz="6" w:space="0" w:color="000000"/>
              <w:bottom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4,476.12</w:t>
            </w:r>
          </w:p>
        </w:tc>
        <w:tc>
          <w:tcPr>
            <w:tcW w:w="1512" w:type="dxa"/>
            <w:tcBorders>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744.86</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880.22</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361.72</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518.50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20801</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人力资源和社会保障管理事务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2080107</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社会保险业务管理事务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178.50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361.72</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361.72</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20.09</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20.09</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20810</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社会福利</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2081099</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其他社会福利支出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85.00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20899</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2089999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255.00</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卫生健康支出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3,350.81</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3,124.45</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226.36</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医疗保障管理事务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3,350.81</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3,124.45</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226.36</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2101506</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医疗保障经办事务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3,233.87</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3,124.45</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109.42</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2101599</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其他医疗保障管理事务支出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116.94</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116.94</w:t>
            </w: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989.95</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691.56</w:t>
            </w:r>
          </w:p>
        </w:tc>
        <w:tc>
          <w:tcPr>
            <w:tcW w:w="1499" w:type="dxa"/>
            <w:tcBorders>
              <w:top w:val="single" w:sz="6" w:space="0" w:color="000000"/>
              <w:left w:val="single" w:sz="6" w:space="0" w:color="000000"/>
              <w:bottom w:val="single" w:sz="6" w:space="0" w:color="000000"/>
              <w:right w:val="single" w:sz="6"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691.56</w:t>
            </w:r>
          </w:p>
        </w:tc>
        <w:tc>
          <w:tcPr>
            <w:tcW w:w="1512" w:type="dxa"/>
            <w:tcBorders>
              <w:top w:val="single" w:sz="6" w:space="0" w:color="000000"/>
              <w:left w:val="single" w:sz="6" w:space="0" w:color="000000"/>
              <w:bottom w:val="single" w:sz="6" w:space="0" w:color="000000"/>
              <w:right w:val="single" w:sz="6" w:space="0" w:color="000000"/>
            </w:tcBorders>
            <w:vAlign w:val="center"/>
          </w:tcPr>
          <w:p w:rsidR="00B269F0" w:rsidRDefault="00B269F0">
            <w:pPr>
              <w:pStyle w:val="TableParagraph"/>
              <w:jc w:val="right"/>
              <w:rPr>
                <w:rFonts w:ascii="仿宋" w:eastAsia="仿宋" w:hAnsi="仿宋" w:cs="仿宋"/>
              </w:rPr>
            </w:pPr>
          </w:p>
        </w:tc>
      </w:tr>
    </w:tbl>
    <w:p w:rsidR="00B269F0" w:rsidRDefault="00F868AB">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B269F0" w:rsidRDefault="00B269F0">
      <w:pPr>
        <w:spacing w:before="25"/>
        <w:jc w:val="both"/>
        <w:rPr>
          <w:rFonts w:ascii="仿宋" w:eastAsia="仿宋" w:hAnsi="仿宋" w:cs="仿宋"/>
        </w:rPr>
        <w:sectPr w:rsidR="00B269F0">
          <w:footerReference w:type="default" r:id="rId18"/>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firstRow="1" w:lastRow="0" w:firstColumn="1" w:lastColumn="0" w:noHBand="0" w:noVBand="1"/>
      </w:tblPr>
      <w:tblGrid>
        <w:gridCol w:w="1121"/>
        <w:gridCol w:w="3566"/>
        <w:gridCol w:w="2200"/>
        <w:gridCol w:w="1708"/>
        <w:gridCol w:w="1878"/>
      </w:tblGrid>
      <w:tr w:rsidR="00B269F0">
        <w:trPr>
          <w:trHeight w:val="319"/>
        </w:trPr>
        <w:tc>
          <w:tcPr>
            <w:tcW w:w="10473" w:type="dxa"/>
            <w:gridSpan w:val="5"/>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B269F0">
        <w:trPr>
          <w:trHeight w:val="199"/>
        </w:trPr>
        <w:tc>
          <w:tcPr>
            <w:tcW w:w="8595" w:type="dxa"/>
            <w:gridSpan w:val="4"/>
            <w:vAlign w:val="center"/>
          </w:tcPr>
          <w:p w:rsidR="00B269F0" w:rsidRDefault="00B269F0">
            <w:pPr>
              <w:pStyle w:val="TableParagraph"/>
              <w:jc w:val="right"/>
              <w:rPr>
                <w:rFonts w:ascii="仿宋" w:eastAsia="仿宋" w:hAnsi="仿宋" w:cs="仿宋"/>
                <w:color w:val="000000"/>
              </w:rPr>
            </w:pPr>
          </w:p>
        </w:tc>
        <w:tc>
          <w:tcPr>
            <w:tcW w:w="1878" w:type="dxa"/>
            <w:vAlign w:val="center"/>
          </w:tcPr>
          <w:p w:rsidR="00B269F0" w:rsidRDefault="00F868AB">
            <w:pPr>
              <w:pStyle w:val="TableParagraph"/>
              <w:jc w:val="right"/>
              <w:rPr>
                <w:rFonts w:ascii="仿宋" w:eastAsia="仿宋" w:hAnsi="仿宋" w:cs="仿宋"/>
              </w:rPr>
            </w:pPr>
            <w:r>
              <w:rPr>
                <w:rFonts w:ascii="仿宋" w:eastAsia="仿宋" w:hAnsi="仿宋" w:cs="仿宋" w:hint="eastAsia"/>
              </w:rPr>
              <w:t>公开08表</w:t>
            </w:r>
          </w:p>
        </w:tc>
      </w:tr>
      <w:tr w:rsidR="00B269F0">
        <w:trPr>
          <w:trHeight w:val="320"/>
        </w:trPr>
        <w:tc>
          <w:tcPr>
            <w:tcW w:w="8595" w:type="dxa"/>
            <w:gridSpan w:val="4"/>
            <w:vAlign w:val="center"/>
          </w:tcPr>
          <w:p w:rsidR="00B269F0" w:rsidRDefault="00F868AB">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1878" w:type="dxa"/>
            <w:vAlign w:val="center"/>
          </w:tcPr>
          <w:p w:rsidR="00B269F0" w:rsidRDefault="00F868AB">
            <w:pPr>
              <w:pStyle w:val="TableParagraph"/>
              <w:jc w:val="right"/>
              <w:rPr>
                <w:rFonts w:ascii="仿宋" w:eastAsia="仿宋" w:hAnsi="仿宋" w:cs="仿宋"/>
                <w:sz w:val="20"/>
              </w:rPr>
            </w:pPr>
            <w:r>
              <w:rPr>
                <w:rFonts w:ascii="仿宋" w:eastAsia="仿宋" w:hAnsi="仿宋" w:cs="仿宋" w:hint="eastAsia"/>
              </w:rPr>
              <w:t>金额单位：万元</w:t>
            </w:r>
          </w:p>
        </w:tc>
      </w:tr>
      <w:tr w:rsidR="00B269F0">
        <w:trPr>
          <w:trHeight w:val="180"/>
        </w:trPr>
        <w:tc>
          <w:tcPr>
            <w:tcW w:w="4687" w:type="dxa"/>
            <w:gridSpan w:val="2"/>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B269F0">
        <w:trPr>
          <w:trHeight w:val="474"/>
        </w:trPr>
        <w:tc>
          <w:tcPr>
            <w:tcW w:w="1121"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公用经费</w:t>
            </w:r>
          </w:p>
        </w:tc>
      </w:tr>
      <w:tr w:rsidR="00B269F0">
        <w:trPr>
          <w:trHeight w:hRule="exact" w:val="394"/>
        </w:trPr>
        <w:tc>
          <w:tcPr>
            <w:tcW w:w="4687"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4,476.12</w:t>
            </w:r>
          </w:p>
        </w:tc>
        <w:tc>
          <w:tcPr>
            <w:tcW w:w="1708"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3,678.58</w:t>
            </w:r>
          </w:p>
        </w:tc>
        <w:tc>
          <w:tcPr>
            <w:tcW w:w="1878"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3,602.72</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3,602.72</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397.11</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397.11</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1,164.35</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1,164.35</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531.37</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531.37</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227.75</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113.88</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107.75</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107.75</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3.05</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3.05</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298.39</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25.50</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733.58</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733.58</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65.97</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65.97</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4.00</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4.00</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30.00</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30.00</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6.35</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6.35</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100.43</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100.43</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18.04</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18.04</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5.72</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5.72</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303.72</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303.72</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1.00</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38.19</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38.19</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35.00</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35.00</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4.04</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4.04</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77.91</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77.91</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107.17</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107.17</w:t>
            </w: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75.85</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75.85</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72.94</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72.94</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2.91</w:t>
            </w: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2.91</w:t>
            </w: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bl>
    <w:p w:rsidR="00B269F0" w:rsidRDefault="00F868AB">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B269F0" w:rsidRDefault="00B269F0">
      <w:pPr>
        <w:spacing w:before="25"/>
        <w:jc w:val="both"/>
        <w:rPr>
          <w:rFonts w:ascii="仿宋" w:eastAsia="仿宋" w:hAnsi="仿宋" w:cs="仿宋"/>
        </w:rPr>
        <w:sectPr w:rsidR="00B269F0">
          <w:footerReference w:type="default" r:id="rId19"/>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firstRow="1" w:lastRow="0" w:firstColumn="1" w:lastColumn="0" w:noHBand="0" w:noVBand="1"/>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B269F0">
        <w:trPr>
          <w:trHeight w:val="321"/>
        </w:trPr>
        <w:tc>
          <w:tcPr>
            <w:tcW w:w="16486" w:type="dxa"/>
            <w:gridSpan w:val="16"/>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B269F0">
        <w:trPr>
          <w:trHeight w:val="207"/>
        </w:trPr>
        <w:tc>
          <w:tcPr>
            <w:tcW w:w="16486" w:type="dxa"/>
            <w:gridSpan w:val="16"/>
          </w:tcPr>
          <w:p w:rsidR="00B269F0" w:rsidRDefault="00F868AB">
            <w:pPr>
              <w:pStyle w:val="TableParagraph"/>
              <w:jc w:val="right"/>
              <w:rPr>
                <w:rFonts w:ascii="仿宋" w:eastAsia="仿宋" w:hAnsi="仿宋" w:cs="仿宋"/>
                <w:sz w:val="20"/>
              </w:rPr>
            </w:pPr>
            <w:r>
              <w:rPr>
                <w:rFonts w:ascii="仿宋" w:eastAsia="仿宋" w:hAnsi="仿宋" w:cs="仿宋" w:hint="eastAsia"/>
              </w:rPr>
              <w:t>公开09表</w:t>
            </w:r>
          </w:p>
        </w:tc>
      </w:tr>
      <w:tr w:rsidR="00B269F0">
        <w:trPr>
          <w:trHeight w:val="103"/>
        </w:trPr>
        <w:tc>
          <w:tcPr>
            <w:tcW w:w="8212" w:type="dxa"/>
            <w:gridSpan w:val="8"/>
            <w:tcBorders>
              <w:bottom w:val="single" w:sz="4" w:space="0" w:color="auto"/>
            </w:tcBorders>
          </w:tcPr>
          <w:p w:rsidR="00B269F0" w:rsidRDefault="00F868AB">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8274" w:type="dxa"/>
            <w:gridSpan w:val="8"/>
            <w:tcBorders>
              <w:bottom w:val="single" w:sz="4" w:space="0" w:color="auto"/>
            </w:tcBorders>
          </w:tcPr>
          <w:p w:rsidR="00B269F0" w:rsidRDefault="00F868AB">
            <w:pPr>
              <w:pStyle w:val="TableParagraph"/>
              <w:jc w:val="right"/>
              <w:rPr>
                <w:rFonts w:ascii="仿宋" w:eastAsia="仿宋" w:hAnsi="仿宋" w:cs="仿宋"/>
              </w:rPr>
            </w:pPr>
            <w:r>
              <w:rPr>
                <w:rFonts w:ascii="仿宋" w:eastAsia="仿宋" w:hAnsi="仿宋" w:cs="仿宋" w:hint="eastAsia"/>
              </w:rPr>
              <w:t>金额单位：万元</w:t>
            </w:r>
          </w:p>
        </w:tc>
      </w:tr>
      <w:tr w:rsidR="00B269F0">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B269F0" w:rsidRDefault="00F868AB">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B269F0" w:rsidRDefault="00F868AB">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B269F0">
        <w:trPr>
          <w:trHeight w:val="179"/>
        </w:trPr>
        <w:tc>
          <w:tcPr>
            <w:tcW w:w="6159" w:type="dxa"/>
            <w:gridSpan w:val="6"/>
            <w:tcBorders>
              <w:top w:val="single" w:sz="4" w:space="0" w:color="auto"/>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培训费</w:t>
            </w:r>
          </w:p>
        </w:tc>
      </w:tr>
      <w:tr w:rsidR="00B269F0">
        <w:trPr>
          <w:trHeight w:val="297"/>
        </w:trPr>
        <w:tc>
          <w:tcPr>
            <w:tcW w:w="1044" w:type="dxa"/>
            <w:vMerge w:val="restart"/>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w:t>
            </w:r>
          </w:p>
          <w:p w:rsidR="00B269F0" w:rsidRDefault="00F868AB">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B269F0" w:rsidRDefault="00B269F0">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B269F0" w:rsidRDefault="00B269F0">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B269F0" w:rsidRDefault="00F868AB">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B269F0" w:rsidRDefault="00F868AB">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w:t>
            </w:r>
          </w:p>
          <w:p w:rsidR="00B269F0" w:rsidRDefault="00F868AB">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B269F0" w:rsidRDefault="00B269F0">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B269F0" w:rsidRDefault="00B269F0">
            <w:pPr>
              <w:jc w:val="center"/>
              <w:rPr>
                <w:rFonts w:ascii="仿宋" w:eastAsia="仿宋" w:hAnsi="仿宋" w:cs="仿宋"/>
                <w:sz w:val="20"/>
              </w:rPr>
            </w:pPr>
          </w:p>
        </w:tc>
      </w:tr>
      <w:tr w:rsidR="00B269F0">
        <w:trPr>
          <w:trHeight w:hRule="exact" w:val="621"/>
        </w:trPr>
        <w:tc>
          <w:tcPr>
            <w:tcW w:w="1044" w:type="dxa"/>
            <w:vMerge/>
            <w:tcBorders>
              <w:left w:val="single" w:sz="4" w:space="0" w:color="000000"/>
              <w:bottom w:val="single" w:sz="4" w:space="0" w:color="000000"/>
            </w:tcBorders>
          </w:tcPr>
          <w:p w:rsidR="00B269F0" w:rsidRDefault="00B269F0">
            <w:pPr>
              <w:rPr>
                <w:rFonts w:ascii="仿宋" w:eastAsia="仿宋" w:hAnsi="仿宋" w:cs="仿宋"/>
                <w:sz w:val="2"/>
                <w:szCs w:val="2"/>
              </w:rPr>
            </w:pPr>
          </w:p>
        </w:tc>
        <w:tc>
          <w:tcPr>
            <w:tcW w:w="1042" w:type="dxa"/>
            <w:vMerge/>
            <w:tcBorders>
              <w:left w:val="single" w:sz="4" w:space="0" w:color="000000"/>
              <w:bottom w:val="single" w:sz="4" w:space="0" w:color="000000"/>
            </w:tcBorders>
          </w:tcPr>
          <w:p w:rsidR="00B269F0" w:rsidRDefault="00B269F0">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B269F0" w:rsidRDefault="00B269F0">
            <w:pPr>
              <w:rPr>
                <w:rFonts w:ascii="仿宋" w:eastAsia="仿宋" w:hAnsi="仿宋" w:cs="仿宋"/>
                <w:sz w:val="2"/>
                <w:szCs w:val="2"/>
              </w:rPr>
            </w:pPr>
          </w:p>
        </w:tc>
        <w:tc>
          <w:tcPr>
            <w:tcW w:w="1043" w:type="dxa"/>
            <w:vMerge/>
            <w:tcBorders>
              <w:left w:val="single" w:sz="4" w:space="0" w:color="000000"/>
              <w:bottom w:val="single" w:sz="4" w:space="0" w:color="000000"/>
            </w:tcBorders>
          </w:tcPr>
          <w:p w:rsidR="00B269F0" w:rsidRDefault="00B269F0">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sz w:val="2"/>
                <w:szCs w:val="2"/>
              </w:rPr>
            </w:pPr>
          </w:p>
        </w:tc>
      </w:tr>
      <w:tr w:rsidR="00B269F0">
        <w:trPr>
          <w:cantSplit/>
          <w:trHeight w:val="380"/>
        </w:trPr>
        <w:tc>
          <w:tcPr>
            <w:tcW w:w="1044"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6.76</w:t>
            </w:r>
          </w:p>
        </w:tc>
        <w:tc>
          <w:tcPr>
            <w:tcW w:w="1042"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0"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5.76</w:t>
            </w:r>
          </w:p>
        </w:tc>
        <w:tc>
          <w:tcPr>
            <w:tcW w:w="1029"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5.76</w:t>
            </w:r>
          </w:p>
        </w:tc>
        <w:tc>
          <w:tcPr>
            <w:tcW w:w="1026"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1.00</w:t>
            </w:r>
          </w:p>
        </w:tc>
        <w:tc>
          <w:tcPr>
            <w:tcW w:w="1043" w:type="dxa"/>
            <w:tcBorders>
              <w:left w:val="single" w:sz="4" w:space="0" w:color="000000"/>
              <w:bottom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1.00</w:t>
            </w:r>
          </w:p>
        </w:tc>
        <w:tc>
          <w:tcPr>
            <w:tcW w:w="1010"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13.95</w:t>
            </w:r>
          </w:p>
        </w:tc>
        <w:tc>
          <w:tcPr>
            <w:tcW w:w="1058"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5.04</w:t>
            </w:r>
          </w:p>
        </w:tc>
        <w:tc>
          <w:tcPr>
            <w:tcW w:w="1010"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48"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4.04</w:t>
            </w:r>
          </w:p>
        </w:tc>
        <w:tc>
          <w:tcPr>
            <w:tcW w:w="1089"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4.04</w:t>
            </w:r>
          </w:p>
        </w:tc>
        <w:tc>
          <w:tcPr>
            <w:tcW w:w="1043"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1.00</w:t>
            </w:r>
          </w:p>
        </w:tc>
        <w:tc>
          <w:tcPr>
            <w:tcW w:w="1057"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7"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sz w:val="18"/>
                <w:szCs w:val="18"/>
              </w:rPr>
            </w:pPr>
            <w:r>
              <w:rPr>
                <w:rFonts w:ascii="仿宋" w:eastAsia="仿宋" w:hAnsi="仿宋" w:cs="仿宋" w:hint="eastAsia"/>
                <w:sz w:val="18"/>
                <w:szCs w:val="18"/>
              </w:rPr>
              <w:t>13.95</w:t>
            </w:r>
          </w:p>
        </w:tc>
      </w:tr>
    </w:tbl>
    <w:p w:rsidR="00B269F0" w:rsidRDefault="00F868AB">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firstRow="1" w:lastRow="0" w:firstColumn="1" w:lastColumn="0" w:noHBand="0" w:noVBand="1"/>
      </w:tblPr>
      <w:tblGrid>
        <w:gridCol w:w="4028"/>
        <w:gridCol w:w="1976"/>
        <w:gridCol w:w="3908"/>
        <w:gridCol w:w="1886"/>
      </w:tblGrid>
      <w:tr w:rsidR="00B269F0">
        <w:trPr>
          <w:cantSplit/>
          <w:trHeight w:val="214"/>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统计数</w:t>
            </w:r>
          </w:p>
        </w:tc>
      </w:tr>
      <w:tr w:rsidR="00B269F0">
        <w:trPr>
          <w:cantSplit/>
          <w:trHeight w:val="190"/>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因公出国（境）团组数(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因公出国（境）人次数(人)</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r>
      <w:tr w:rsidR="00B269F0">
        <w:trPr>
          <w:cantSplit/>
          <w:trHeight w:val="190"/>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公务用车购置数(辆)</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公务用车保有量(辆)</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2</w:t>
            </w:r>
          </w:p>
        </w:tc>
      </w:tr>
      <w:tr w:rsidR="00B269F0">
        <w:trPr>
          <w:cantSplit/>
          <w:trHeight w:val="190"/>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国内公务接待批次(</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7</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国内公务接待</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47</w:t>
            </w:r>
          </w:p>
        </w:tc>
      </w:tr>
      <w:tr w:rsidR="00B269F0">
        <w:trPr>
          <w:cantSplit/>
          <w:trHeight w:val="190"/>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国（境）外公务接待批次(</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国（境）外公务接待</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r>
      <w:tr w:rsidR="00B269F0">
        <w:trPr>
          <w:cantSplit/>
          <w:trHeight w:val="190"/>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召开会议次数(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参加会议</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0</w:t>
            </w:r>
          </w:p>
        </w:tc>
      </w:tr>
      <w:tr w:rsidR="00B269F0">
        <w:trPr>
          <w:cantSplit/>
          <w:trHeight w:val="190"/>
        </w:trPr>
        <w:tc>
          <w:tcPr>
            <w:tcW w:w="4028" w:type="dxa"/>
            <w:tcBorders>
              <w:top w:val="single" w:sz="4" w:space="0" w:color="auto"/>
              <w:left w:val="single" w:sz="4" w:space="0" w:color="auto"/>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组织培训次数(</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12</w:t>
            </w:r>
          </w:p>
        </w:tc>
        <w:tc>
          <w:tcPr>
            <w:tcW w:w="3908" w:type="dxa"/>
            <w:tcBorders>
              <w:top w:val="single" w:sz="4" w:space="0" w:color="auto"/>
              <w:left w:val="single" w:sz="4" w:space="0" w:color="000000"/>
              <w:bottom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参加培训</w:t>
            </w:r>
            <w:proofErr w:type="gramStart"/>
            <w:r>
              <w:rPr>
                <w:rFonts w:ascii="仿宋" w:eastAsia="仿宋" w:hAnsi="仿宋" w:cs="仿宋" w:hint="eastAsia"/>
              </w:rPr>
              <w:t>人次(</w:t>
            </w:r>
            <w:proofErr w:type="gramEnd"/>
            <w:r>
              <w:rPr>
                <w:rFonts w:ascii="仿宋" w:eastAsia="仿宋" w:hAnsi="仿宋" w:cs="仿宋" w:hint="eastAsia"/>
              </w:rPr>
              <w:t>人)</w:t>
            </w:r>
          </w:p>
        </w:tc>
        <w:tc>
          <w:tcPr>
            <w:tcW w:w="1886" w:type="dxa"/>
            <w:tcBorders>
              <w:top w:val="single" w:sz="4" w:space="0" w:color="auto"/>
              <w:left w:val="single" w:sz="4" w:space="0" w:color="000000"/>
              <w:bottom w:val="single" w:sz="4" w:space="0" w:color="auto"/>
              <w:right w:val="single" w:sz="4" w:space="0" w:color="auto"/>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2,800</w:t>
            </w:r>
          </w:p>
        </w:tc>
      </w:tr>
    </w:tbl>
    <w:p w:rsidR="00B269F0" w:rsidRDefault="00F868AB">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B269F0" w:rsidRDefault="00B269F0">
      <w:pPr>
        <w:ind w:left="227" w:firstLineChars="100" w:firstLine="220"/>
        <w:jc w:val="both"/>
        <w:rPr>
          <w:rFonts w:ascii="仿宋" w:eastAsia="仿宋" w:hAnsi="仿宋" w:cs="仿宋"/>
        </w:rPr>
        <w:sectPr w:rsidR="00B269F0">
          <w:footerReference w:type="default" r:id="rId20"/>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firstRow="1" w:lastRow="0" w:firstColumn="1" w:lastColumn="0" w:noHBand="0" w:noVBand="1"/>
      </w:tblPr>
      <w:tblGrid>
        <w:gridCol w:w="1431"/>
        <w:gridCol w:w="6995"/>
        <w:gridCol w:w="2684"/>
        <w:gridCol w:w="2432"/>
        <w:gridCol w:w="1858"/>
      </w:tblGrid>
      <w:tr w:rsidR="00B269F0">
        <w:trPr>
          <w:trHeight w:val="395"/>
        </w:trPr>
        <w:tc>
          <w:tcPr>
            <w:tcW w:w="15400" w:type="dxa"/>
            <w:gridSpan w:val="5"/>
            <w:vAlign w:val="center"/>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B269F0">
        <w:trPr>
          <w:trHeight w:val="323"/>
        </w:trPr>
        <w:tc>
          <w:tcPr>
            <w:tcW w:w="8426" w:type="dxa"/>
            <w:gridSpan w:val="2"/>
          </w:tcPr>
          <w:p w:rsidR="00B269F0" w:rsidRDefault="00B269F0">
            <w:pPr>
              <w:pStyle w:val="TableParagraph"/>
              <w:rPr>
                <w:rFonts w:ascii="仿宋" w:eastAsia="仿宋" w:hAnsi="仿宋" w:cs="仿宋"/>
                <w:sz w:val="20"/>
              </w:rPr>
            </w:pPr>
          </w:p>
        </w:tc>
        <w:tc>
          <w:tcPr>
            <w:tcW w:w="2684" w:type="dxa"/>
          </w:tcPr>
          <w:p w:rsidR="00B269F0" w:rsidRDefault="00B269F0">
            <w:pPr>
              <w:pStyle w:val="TableParagraph"/>
              <w:rPr>
                <w:rFonts w:ascii="仿宋" w:eastAsia="仿宋" w:hAnsi="仿宋" w:cs="仿宋"/>
                <w:sz w:val="27"/>
              </w:rPr>
            </w:pPr>
          </w:p>
        </w:tc>
        <w:tc>
          <w:tcPr>
            <w:tcW w:w="2432" w:type="dxa"/>
          </w:tcPr>
          <w:p w:rsidR="00B269F0" w:rsidRDefault="00B269F0">
            <w:pPr>
              <w:pStyle w:val="TableParagraph"/>
              <w:rPr>
                <w:rFonts w:ascii="仿宋" w:eastAsia="仿宋" w:hAnsi="仿宋" w:cs="仿宋"/>
                <w:sz w:val="20"/>
              </w:rPr>
            </w:pPr>
          </w:p>
        </w:tc>
        <w:tc>
          <w:tcPr>
            <w:tcW w:w="1858" w:type="dxa"/>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公开10表</w:t>
            </w:r>
          </w:p>
        </w:tc>
      </w:tr>
      <w:tr w:rsidR="00B269F0">
        <w:trPr>
          <w:trHeight w:val="152"/>
        </w:trPr>
        <w:tc>
          <w:tcPr>
            <w:tcW w:w="13542" w:type="dxa"/>
            <w:gridSpan w:val="4"/>
            <w:vAlign w:val="center"/>
          </w:tcPr>
          <w:p w:rsidR="00B269F0" w:rsidRDefault="00F868AB">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1858" w:type="dxa"/>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金额单位：万元</w:t>
            </w:r>
          </w:p>
        </w:tc>
      </w:tr>
      <w:tr w:rsidR="00B269F0">
        <w:trPr>
          <w:trHeight w:val="267"/>
        </w:trPr>
        <w:tc>
          <w:tcPr>
            <w:tcW w:w="8426" w:type="dxa"/>
            <w:gridSpan w:val="2"/>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684" w:type="dxa"/>
            <w:vMerge w:val="restart"/>
            <w:tcBorders>
              <w:top w:val="single" w:sz="4" w:space="0" w:color="000000"/>
              <w:lef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项目支出</w:t>
            </w:r>
          </w:p>
        </w:tc>
      </w:tr>
      <w:tr w:rsidR="00B269F0">
        <w:trPr>
          <w:trHeight w:val="427"/>
        </w:trPr>
        <w:tc>
          <w:tcPr>
            <w:tcW w:w="1431"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功能分类</w:t>
            </w:r>
          </w:p>
          <w:p w:rsidR="00B269F0" w:rsidRDefault="00F868AB">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B269F0" w:rsidRDefault="00B269F0">
            <w:pPr>
              <w:rPr>
                <w:rFonts w:ascii="仿宋" w:eastAsia="仿宋" w:hAnsi="仿宋" w:cs="仿宋"/>
              </w:rPr>
            </w:pPr>
          </w:p>
        </w:tc>
        <w:tc>
          <w:tcPr>
            <w:tcW w:w="2432" w:type="dxa"/>
            <w:vMerge/>
            <w:tcBorders>
              <w:left w:val="single" w:sz="4" w:space="0" w:color="000000"/>
              <w:bottom w:val="single" w:sz="4" w:space="0" w:color="000000"/>
            </w:tcBorders>
            <w:vAlign w:val="center"/>
          </w:tcPr>
          <w:p w:rsidR="00B269F0" w:rsidRDefault="00B269F0">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rPr>
            </w:pPr>
          </w:p>
        </w:tc>
      </w:tr>
      <w:tr w:rsidR="00B269F0">
        <w:trPr>
          <w:trHeight w:val="275"/>
        </w:trPr>
        <w:tc>
          <w:tcPr>
            <w:tcW w:w="8426"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lang w:val="en-US"/>
              </w:rPr>
            </w:pPr>
            <w:r>
              <w:rPr>
                <w:rFonts w:ascii="仿宋" w:eastAsia="仿宋" w:hAnsi="仿宋" w:cs="仿宋" w:hint="eastAsia"/>
                <w:lang w:val="en-US"/>
              </w:rPr>
              <w:t>3</w:t>
            </w:r>
          </w:p>
        </w:tc>
      </w:tr>
      <w:tr w:rsidR="00B269F0">
        <w:trPr>
          <w:trHeight w:hRule="exact" w:val="389"/>
        </w:trPr>
        <w:tc>
          <w:tcPr>
            <w:tcW w:w="8426"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bl>
    <w:p w:rsidR="00B269F0" w:rsidRDefault="00F868AB">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B269F0" w:rsidRDefault="00F868AB">
      <w:pPr>
        <w:spacing w:before="25"/>
        <w:ind w:leftChars="200" w:left="440"/>
        <w:jc w:val="both"/>
        <w:rPr>
          <w:rFonts w:ascii="仿宋" w:eastAsia="仿宋" w:hAnsi="仿宋" w:cs="仿宋"/>
          <w:lang w:val="en-US"/>
        </w:rPr>
      </w:pPr>
      <w:r>
        <w:rPr>
          <w:rFonts w:ascii="仿宋" w:eastAsia="仿宋" w:hAnsi="仿宋" w:cs="仿宋"/>
        </w:rPr>
        <w:t>本单位无政府性基金预算收入支出决算，故本表为空。</w:t>
      </w:r>
    </w:p>
    <w:p w:rsidR="00B269F0" w:rsidRDefault="00B269F0">
      <w:pPr>
        <w:spacing w:before="25"/>
        <w:jc w:val="both"/>
        <w:rPr>
          <w:rFonts w:ascii="仿宋" w:eastAsia="仿宋" w:hAnsi="仿宋" w:cs="仿宋"/>
          <w:lang w:val="en-US"/>
        </w:rPr>
        <w:sectPr w:rsidR="00B269F0">
          <w:footerReference w:type="default" r:id="rId21"/>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firstRow="1" w:lastRow="0" w:firstColumn="1" w:lastColumn="0" w:noHBand="0" w:noVBand="1"/>
      </w:tblPr>
      <w:tblGrid>
        <w:gridCol w:w="1462"/>
        <w:gridCol w:w="7058"/>
        <w:gridCol w:w="2510"/>
        <w:gridCol w:w="2309"/>
        <w:gridCol w:w="2061"/>
      </w:tblGrid>
      <w:tr w:rsidR="00B269F0">
        <w:trPr>
          <w:trHeight w:val="395"/>
        </w:trPr>
        <w:tc>
          <w:tcPr>
            <w:tcW w:w="15400" w:type="dxa"/>
            <w:gridSpan w:val="5"/>
            <w:vAlign w:val="center"/>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B269F0">
        <w:trPr>
          <w:trHeight w:val="323"/>
        </w:trPr>
        <w:tc>
          <w:tcPr>
            <w:tcW w:w="8520" w:type="dxa"/>
            <w:gridSpan w:val="2"/>
          </w:tcPr>
          <w:p w:rsidR="00B269F0" w:rsidRDefault="00B269F0">
            <w:pPr>
              <w:pStyle w:val="TableParagraph"/>
              <w:rPr>
                <w:rFonts w:ascii="仿宋" w:eastAsia="仿宋" w:hAnsi="仿宋" w:cs="仿宋"/>
                <w:sz w:val="20"/>
              </w:rPr>
            </w:pPr>
          </w:p>
        </w:tc>
        <w:tc>
          <w:tcPr>
            <w:tcW w:w="2510" w:type="dxa"/>
          </w:tcPr>
          <w:p w:rsidR="00B269F0" w:rsidRDefault="00B269F0">
            <w:pPr>
              <w:pStyle w:val="TableParagraph"/>
              <w:rPr>
                <w:rFonts w:ascii="仿宋" w:eastAsia="仿宋" w:hAnsi="仿宋" w:cs="仿宋"/>
                <w:sz w:val="27"/>
              </w:rPr>
            </w:pPr>
          </w:p>
        </w:tc>
        <w:tc>
          <w:tcPr>
            <w:tcW w:w="2309" w:type="dxa"/>
          </w:tcPr>
          <w:p w:rsidR="00B269F0" w:rsidRDefault="00B269F0">
            <w:pPr>
              <w:pStyle w:val="TableParagraph"/>
              <w:rPr>
                <w:rFonts w:ascii="仿宋" w:eastAsia="仿宋" w:hAnsi="仿宋" w:cs="仿宋"/>
                <w:sz w:val="20"/>
              </w:rPr>
            </w:pPr>
          </w:p>
        </w:tc>
        <w:tc>
          <w:tcPr>
            <w:tcW w:w="2061" w:type="dxa"/>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公开1</w:t>
            </w:r>
            <w:r>
              <w:rPr>
                <w:rFonts w:ascii="仿宋" w:eastAsia="仿宋" w:hAnsi="仿宋" w:cs="仿宋" w:hint="eastAsia"/>
                <w:lang w:val="en-US"/>
              </w:rPr>
              <w:t>1</w:t>
            </w:r>
            <w:r>
              <w:rPr>
                <w:rFonts w:ascii="仿宋" w:eastAsia="仿宋" w:hAnsi="仿宋" w:cs="仿宋" w:hint="eastAsia"/>
              </w:rPr>
              <w:t>表</w:t>
            </w:r>
          </w:p>
        </w:tc>
      </w:tr>
      <w:tr w:rsidR="00B269F0">
        <w:trPr>
          <w:trHeight w:val="152"/>
        </w:trPr>
        <w:tc>
          <w:tcPr>
            <w:tcW w:w="13339" w:type="dxa"/>
            <w:gridSpan w:val="4"/>
            <w:vAlign w:val="center"/>
          </w:tcPr>
          <w:p w:rsidR="00B269F0" w:rsidRDefault="00F868AB">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2061" w:type="dxa"/>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金额单位：万元</w:t>
            </w:r>
          </w:p>
        </w:tc>
      </w:tr>
      <w:tr w:rsidR="00B269F0">
        <w:trPr>
          <w:trHeight w:val="267"/>
        </w:trPr>
        <w:tc>
          <w:tcPr>
            <w:tcW w:w="8520" w:type="dxa"/>
            <w:gridSpan w:val="2"/>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2510" w:type="dxa"/>
            <w:vMerge w:val="restart"/>
            <w:tcBorders>
              <w:top w:val="single" w:sz="4" w:space="0" w:color="000000"/>
              <w:lef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项目支出</w:t>
            </w:r>
          </w:p>
        </w:tc>
      </w:tr>
      <w:tr w:rsidR="00B269F0">
        <w:trPr>
          <w:trHeight w:val="427"/>
        </w:trPr>
        <w:tc>
          <w:tcPr>
            <w:tcW w:w="1462"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功能分类</w:t>
            </w:r>
          </w:p>
          <w:p w:rsidR="00B269F0" w:rsidRDefault="00F868AB">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B269F0" w:rsidRDefault="00B269F0">
            <w:pPr>
              <w:rPr>
                <w:rFonts w:ascii="仿宋" w:eastAsia="仿宋" w:hAnsi="仿宋" w:cs="仿宋"/>
              </w:rPr>
            </w:pPr>
          </w:p>
        </w:tc>
        <w:tc>
          <w:tcPr>
            <w:tcW w:w="2309" w:type="dxa"/>
            <w:vMerge/>
            <w:tcBorders>
              <w:left w:val="single" w:sz="4" w:space="0" w:color="000000"/>
              <w:bottom w:val="single" w:sz="4" w:space="0" w:color="000000"/>
            </w:tcBorders>
            <w:vAlign w:val="center"/>
          </w:tcPr>
          <w:p w:rsidR="00B269F0" w:rsidRDefault="00B269F0">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rPr>
            </w:pPr>
          </w:p>
        </w:tc>
      </w:tr>
      <w:tr w:rsidR="00B269F0">
        <w:trPr>
          <w:trHeight w:val="275"/>
        </w:trPr>
        <w:tc>
          <w:tcPr>
            <w:tcW w:w="8520"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lang w:val="en-US"/>
              </w:rPr>
            </w:pPr>
            <w:r>
              <w:rPr>
                <w:rFonts w:ascii="仿宋" w:eastAsia="仿宋" w:hAnsi="仿宋" w:cs="仿宋" w:hint="eastAsia"/>
                <w:lang w:val="en-US"/>
              </w:rPr>
              <w:t>3</w:t>
            </w:r>
          </w:p>
        </w:tc>
      </w:tr>
      <w:tr w:rsidR="00B269F0">
        <w:trPr>
          <w:trHeight w:hRule="exact" w:val="389"/>
        </w:trPr>
        <w:tc>
          <w:tcPr>
            <w:tcW w:w="8520"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B269F0" w:rsidRDefault="00B269F0">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B269F0" w:rsidRDefault="00B269F0">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bl>
    <w:p w:rsidR="00B269F0" w:rsidRDefault="00F868AB">
      <w:pPr>
        <w:jc w:val="both"/>
        <w:rPr>
          <w:rFonts w:ascii="仿宋" w:eastAsia="仿宋" w:hAnsi="仿宋" w:cs="仿宋"/>
        </w:rPr>
      </w:pPr>
      <w:r>
        <w:rPr>
          <w:rFonts w:ascii="仿宋" w:eastAsia="仿宋" w:hAnsi="仿宋" w:cs="仿宋" w:hint="eastAsia"/>
        </w:rPr>
        <w:t>注：本表反映本年度国有资本经营预算财政拨款支出情况。</w:t>
      </w:r>
    </w:p>
    <w:p w:rsidR="00B269F0" w:rsidRDefault="00F868AB">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B269F0" w:rsidRDefault="00B269F0">
      <w:pPr>
        <w:spacing w:before="25"/>
        <w:ind w:leftChars="-100" w:left="-220"/>
        <w:jc w:val="both"/>
        <w:rPr>
          <w:rFonts w:ascii="仿宋" w:eastAsia="仿宋" w:hAnsi="仿宋" w:cs="仿宋"/>
          <w:lang w:val="en-US"/>
        </w:rPr>
        <w:sectPr w:rsidR="00B269F0">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firstRow="1" w:lastRow="0" w:firstColumn="1" w:lastColumn="0" w:noHBand="0" w:noVBand="1"/>
      </w:tblPr>
      <w:tblGrid>
        <w:gridCol w:w="1642"/>
        <w:gridCol w:w="4990"/>
        <w:gridCol w:w="3834"/>
      </w:tblGrid>
      <w:tr w:rsidR="00B269F0">
        <w:trPr>
          <w:trHeight w:val="319"/>
        </w:trPr>
        <w:tc>
          <w:tcPr>
            <w:tcW w:w="10466" w:type="dxa"/>
            <w:gridSpan w:val="3"/>
          </w:tcPr>
          <w:p w:rsidR="00B269F0" w:rsidRDefault="00F868AB">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B269F0">
        <w:trPr>
          <w:trHeight w:val="90"/>
        </w:trPr>
        <w:tc>
          <w:tcPr>
            <w:tcW w:w="6632" w:type="dxa"/>
            <w:gridSpan w:val="2"/>
          </w:tcPr>
          <w:p w:rsidR="00B269F0" w:rsidRDefault="00B269F0">
            <w:pPr>
              <w:pStyle w:val="TableParagraph"/>
              <w:rPr>
                <w:rFonts w:ascii="仿宋" w:eastAsia="仿宋" w:hAnsi="仿宋" w:cs="仿宋"/>
                <w:sz w:val="20"/>
              </w:rPr>
            </w:pPr>
          </w:p>
        </w:tc>
        <w:tc>
          <w:tcPr>
            <w:tcW w:w="3834" w:type="dxa"/>
            <w:vAlign w:val="center"/>
          </w:tcPr>
          <w:p w:rsidR="00B269F0" w:rsidRDefault="00F868AB">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2</w:t>
            </w:r>
            <w:r>
              <w:rPr>
                <w:rFonts w:ascii="仿宋" w:eastAsia="仿宋" w:hAnsi="仿宋" w:cs="仿宋" w:hint="eastAsia"/>
              </w:rPr>
              <w:t>表</w:t>
            </w:r>
          </w:p>
        </w:tc>
      </w:tr>
      <w:tr w:rsidR="00B269F0">
        <w:trPr>
          <w:trHeight w:val="90"/>
        </w:trPr>
        <w:tc>
          <w:tcPr>
            <w:tcW w:w="6632" w:type="dxa"/>
            <w:gridSpan w:val="2"/>
            <w:vAlign w:val="center"/>
          </w:tcPr>
          <w:p w:rsidR="00B269F0" w:rsidRDefault="00F868AB">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3834" w:type="dxa"/>
            <w:vAlign w:val="center"/>
          </w:tcPr>
          <w:p w:rsidR="00B269F0" w:rsidRDefault="00F868AB">
            <w:pPr>
              <w:pStyle w:val="TableParagraph"/>
              <w:jc w:val="right"/>
              <w:rPr>
                <w:rFonts w:ascii="仿宋" w:eastAsia="仿宋" w:hAnsi="仿宋" w:cs="仿宋"/>
                <w:sz w:val="27"/>
              </w:rPr>
            </w:pPr>
            <w:r>
              <w:rPr>
                <w:rFonts w:ascii="仿宋" w:eastAsia="仿宋" w:hAnsi="仿宋" w:cs="仿宋" w:hint="eastAsia"/>
              </w:rPr>
              <w:t>金额单位：万元</w:t>
            </w:r>
          </w:p>
        </w:tc>
      </w:tr>
      <w:tr w:rsidR="00B269F0">
        <w:trPr>
          <w:trHeight w:val="319"/>
        </w:trPr>
        <w:tc>
          <w:tcPr>
            <w:tcW w:w="6632" w:type="dxa"/>
            <w:gridSpan w:val="2"/>
            <w:tcBorders>
              <w:top w:val="single" w:sz="4" w:space="0" w:color="000000"/>
              <w:left w:val="single" w:sz="4" w:space="0" w:color="000000"/>
              <w:bottom w:val="single" w:sz="4" w:space="0" w:color="000000"/>
            </w:tcBorders>
          </w:tcPr>
          <w:p w:rsidR="00B269F0" w:rsidRDefault="00F868AB">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机关运行经费支出决算</w:t>
            </w:r>
          </w:p>
        </w:tc>
      </w:tr>
      <w:tr w:rsidR="00B269F0">
        <w:trPr>
          <w:trHeight w:val="363"/>
        </w:trPr>
        <w:tc>
          <w:tcPr>
            <w:tcW w:w="1642"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B269F0" w:rsidRDefault="00B269F0">
            <w:pPr>
              <w:rPr>
                <w:rFonts w:ascii="仿宋" w:eastAsia="仿宋" w:hAnsi="仿宋" w:cs="仿宋"/>
              </w:rPr>
            </w:pPr>
          </w:p>
        </w:tc>
      </w:tr>
      <w:tr w:rsidR="00B269F0">
        <w:trPr>
          <w:trHeight w:val="229"/>
        </w:trPr>
        <w:tc>
          <w:tcPr>
            <w:tcW w:w="6632" w:type="dxa"/>
            <w:gridSpan w:val="2"/>
            <w:tcBorders>
              <w:left w:val="single" w:sz="4" w:space="0" w:color="000000"/>
              <w:bottom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797.54</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797.54</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65.97</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4.00</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30.00</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6.35</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100.43</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18.04</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5.72</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303.72</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1.00</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38.19</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35.00</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4.04</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77.91</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F868AB">
            <w:pPr>
              <w:jc w:val="right"/>
              <w:rPr>
                <w:rFonts w:ascii="仿宋" w:eastAsia="仿宋" w:hAnsi="仿宋" w:cs="仿宋"/>
              </w:rPr>
            </w:pPr>
            <w:r>
              <w:rPr>
                <w:rFonts w:ascii="仿宋" w:eastAsia="仿宋" w:hAnsi="仿宋" w:cs="仿宋" w:hint="eastAsia"/>
              </w:rPr>
              <w:t>107.17</w:t>
            </w: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r w:rsidR="00B269F0">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B269F0" w:rsidRDefault="00B269F0">
            <w:pPr>
              <w:jc w:val="right"/>
              <w:rPr>
                <w:rFonts w:ascii="仿宋" w:eastAsia="仿宋" w:hAnsi="仿宋" w:cs="仿宋"/>
              </w:rPr>
            </w:pPr>
          </w:p>
        </w:tc>
      </w:tr>
    </w:tbl>
    <w:p w:rsidR="00B269F0" w:rsidRDefault="00F868AB">
      <w:pPr>
        <w:spacing w:before="25"/>
        <w:ind w:rightChars="-42" w:right="-92"/>
        <w:jc w:val="both"/>
        <w:rPr>
          <w:rFonts w:ascii="仿宋" w:eastAsia="仿宋" w:hAnsi="仿宋" w:cs="仿宋"/>
          <w:lang w:val="en-US"/>
        </w:rPr>
      </w:pPr>
      <w:r>
        <w:rPr>
          <w:rFonts w:ascii="仿宋" w:eastAsia="仿宋" w:hAnsi="仿宋" w:cs="仿宋" w:hint="eastAsia"/>
        </w:rPr>
        <w:t>注：“机关运行经费” 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B269F0" w:rsidRDefault="00B269F0">
      <w:pPr>
        <w:tabs>
          <w:tab w:val="left" w:pos="440"/>
        </w:tabs>
        <w:spacing w:before="25"/>
        <w:ind w:leftChars="200" w:left="440"/>
        <w:jc w:val="both"/>
        <w:rPr>
          <w:rFonts w:ascii="仿宋" w:eastAsia="仿宋" w:hAnsi="仿宋" w:cs="仿宋"/>
          <w:lang w:val="en-US"/>
        </w:rPr>
        <w:sectPr w:rsidR="00B269F0">
          <w:footerReference w:type="default" r:id="rId22"/>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firstRow="1" w:lastRow="0" w:firstColumn="1" w:lastColumn="0" w:noHBand="0" w:noVBand="1"/>
      </w:tblPr>
      <w:tblGrid>
        <w:gridCol w:w="4472"/>
        <w:gridCol w:w="722"/>
        <w:gridCol w:w="1992"/>
        <w:gridCol w:w="3273"/>
      </w:tblGrid>
      <w:tr w:rsidR="00B269F0">
        <w:trPr>
          <w:trHeight w:val="333"/>
        </w:trPr>
        <w:tc>
          <w:tcPr>
            <w:tcW w:w="10459" w:type="dxa"/>
            <w:gridSpan w:val="4"/>
            <w:vAlign w:val="center"/>
          </w:tcPr>
          <w:p w:rsidR="00B269F0" w:rsidRDefault="00F868AB">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B269F0">
        <w:trPr>
          <w:trHeight w:val="333"/>
        </w:trPr>
        <w:tc>
          <w:tcPr>
            <w:tcW w:w="4472" w:type="dxa"/>
          </w:tcPr>
          <w:p w:rsidR="00B269F0" w:rsidRDefault="00B269F0">
            <w:pPr>
              <w:pStyle w:val="TableParagraph"/>
              <w:rPr>
                <w:rFonts w:ascii="仿宋" w:eastAsia="仿宋" w:hAnsi="仿宋" w:cs="仿宋"/>
              </w:rPr>
            </w:pPr>
          </w:p>
        </w:tc>
        <w:tc>
          <w:tcPr>
            <w:tcW w:w="722" w:type="dxa"/>
          </w:tcPr>
          <w:p w:rsidR="00B269F0" w:rsidRDefault="00B269F0">
            <w:pPr>
              <w:pStyle w:val="TableParagraph"/>
              <w:rPr>
                <w:rFonts w:ascii="仿宋" w:eastAsia="仿宋" w:hAnsi="仿宋" w:cs="仿宋"/>
              </w:rPr>
            </w:pPr>
          </w:p>
        </w:tc>
        <w:tc>
          <w:tcPr>
            <w:tcW w:w="1992" w:type="dxa"/>
          </w:tcPr>
          <w:p w:rsidR="00B269F0" w:rsidRDefault="00B269F0">
            <w:pPr>
              <w:pStyle w:val="TableParagraph"/>
              <w:rPr>
                <w:rFonts w:ascii="仿宋" w:eastAsia="仿宋" w:hAnsi="仿宋" w:cs="仿宋"/>
              </w:rPr>
            </w:pPr>
          </w:p>
        </w:tc>
        <w:tc>
          <w:tcPr>
            <w:tcW w:w="3273" w:type="dxa"/>
            <w:vAlign w:val="center"/>
          </w:tcPr>
          <w:p w:rsidR="00B269F0" w:rsidRDefault="00F868AB">
            <w:pPr>
              <w:pStyle w:val="TableParagraph"/>
              <w:jc w:val="right"/>
              <w:rPr>
                <w:rFonts w:ascii="仿宋" w:eastAsia="仿宋" w:hAnsi="仿宋" w:cs="仿宋"/>
              </w:rPr>
            </w:pPr>
            <w:r>
              <w:rPr>
                <w:rFonts w:ascii="仿宋" w:eastAsia="仿宋" w:hAnsi="仿宋" w:cs="仿宋" w:hint="eastAsia"/>
              </w:rPr>
              <w:t>公开1</w:t>
            </w:r>
            <w:r>
              <w:rPr>
                <w:rFonts w:ascii="仿宋" w:eastAsia="仿宋" w:hAnsi="仿宋" w:cs="仿宋" w:hint="eastAsia"/>
                <w:lang w:val="en-US"/>
              </w:rPr>
              <w:t>3</w:t>
            </w:r>
            <w:r>
              <w:rPr>
                <w:rFonts w:ascii="仿宋" w:eastAsia="仿宋" w:hAnsi="仿宋" w:cs="仿宋" w:hint="eastAsia"/>
              </w:rPr>
              <w:t>表</w:t>
            </w:r>
          </w:p>
        </w:tc>
      </w:tr>
      <w:tr w:rsidR="00B269F0">
        <w:trPr>
          <w:trHeight w:val="90"/>
        </w:trPr>
        <w:tc>
          <w:tcPr>
            <w:tcW w:w="7186" w:type="dxa"/>
            <w:gridSpan w:val="3"/>
          </w:tcPr>
          <w:p w:rsidR="00B269F0" w:rsidRDefault="00F868AB">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南京市医疗保险管理中心</w:t>
            </w:r>
          </w:p>
        </w:tc>
        <w:tc>
          <w:tcPr>
            <w:tcW w:w="3273" w:type="dxa"/>
            <w:vAlign w:val="center"/>
          </w:tcPr>
          <w:p w:rsidR="00B269F0" w:rsidRDefault="00F868AB">
            <w:pPr>
              <w:pStyle w:val="TableParagraph"/>
              <w:jc w:val="right"/>
              <w:rPr>
                <w:rFonts w:ascii="仿宋" w:eastAsia="仿宋" w:hAnsi="仿宋" w:cs="仿宋"/>
              </w:rPr>
            </w:pPr>
            <w:r>
              <w:rPr>
                <w:rFonts w:ascii="仿宋" w:eastAsia="仿宋" w:hAnsi="仿宋" w:cs="仿宋" w:hint="eastAsia"/>
              </w:rPr>
              <w:t>单位：万元</w:t>
            </w:r>
          </w:p>
        </w:tc>
      </w:tr>
      <w:tr w:rsidR="00B269F0">
        <w:trPr>
          <w:trHeight w:val="244"/>
        </w:trPr>
        <w:tc>
          <w:tcPr>
            <w:tcW w:w="4472" w:type="dxa"/>
            <w:tcBorders>
              <w:top w:val="single" w:sz="4" w:space="0" w:color="000000"/>
              <w:left w:val="single" w:sz="4" w:space="0" w:color="000000"/>
              <w:bottom w:val="single" w:sz="4" w:space="0" w:color="000000"/>
            </w:tcBorders>
            <w:vAlign w:val="center"/>
          </w:tcPr>
          <w:p w:rsidR="00B269F0" w:rsidRDefault="00F868AB">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B269F0" w:rsidRDefault="00F868AB">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t>额</w:t>
            </w:r>
          </w:p>
        </w:tc>
      </w:tr>
      <w:tr w:rsidR="00B269F0">
        <w:trPr>
          <w:cantSplit/>
          <w:trHeight w:val="277"/>
        </w:trPr>
        <w:tc>
          <w:tcPr>
            <w:tcW w:w="4472"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323.59</w:t>
            </w:r>
          </w:p>
        </w:tc>
      </w:tr>
      <w:tr w:rsidR="00B269F0">
        <w:trPr>
          <w:cantSplit/>
          <w:trHeight w:val="277"/>
        </w:trPr>
        <w:tc>
          <w:tcPr>
            <w:tcW w:w="4472"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（一）政府采购货物支出</w:t>
            </w:r>
          </w:p>
        </w:tc>
        <w:tc>
          <w:tcPr>
            <w:tcW w:w="5987" w:type="dxa"/>
            <w:gridSpan w:val="3"/>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6.70</w:t>
            </w:r>
          </w:p>
        </w:tc>
      </w:tr>
      <w:tr w:rsidR="00B269F0">
        <w:trPr>
          <w:cantSplit/>
          <w:trHeight w:val="277"/>
        </w:trPr>
        <w:tc>
          <w:tcPr>
            <w:tcW w:w="4472"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（二）政府采购工程支出</w:t>
            </w:r>
          </w:p>
        </w:tc>
        <w:tc>
          <w:tcPr>
            <w:tcW w:w="5987" w:type="dxa"/>
            <w:gridSpan w:val="3"/>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7"/>
        </w:trPr>
        <w:tc>
          <w:tcPr>
            <w:tcW w:w="4472"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（三）政府采购服务支出</w:t>
            </w:r>
          </w:p>
        </w:tc>
        <w:tc>
          <w:tcPr>
            <w:tcW w:w="5987" w:type="dxa"/>
            <w:gridSpan w:val="3"/>
            <w:tcBorders>
              <w:left w:val="single" w:sz="4" w:space="0" w:color="000000"/>
              <w:bottom w:val="single" w:sz="4" w:space="0" w:color="000000"/>
              <w:right w:val="single" w:sz="4" w:space="0" w:color="000000"/>
            </w:tcBorders>
            <w:vAlign w:val="center"/>
          </w:tcPr>
          <w:p w:rsidR="00B269F0" w:rsidRDefault="00F868AB">
            <w:pPr>
              <w:pStyle w:val="TableParagraph"/>
              <w:jc w:val="right"/>
              <w:rPr>
                <w:rFonts w:ascii="仿宋" w:eastAsia="仿宋" w:hAnsi="仿宋" w:cs="仿宋"/>
              </w:rPr>
            </w:pPr>
            <w:r>
              <w:rPr>
                <w:rFonts w:ascii="仿宋" w:eastAsia="仿宋" w:hAnsi="仿宋" w:cs="仿宋" w:hint="eastAsia"/>
              </w:rPr>
              <w:t>316.89</w:t>
            </w:r>
          </w:p>
        </w:tc>
      </w:tr>
      <w:tr w:rsidR="00B269F0">
        <w:trPr>
          <w:cantSplit/>
          <w:trHeight w:val="277"/>
        </w:trPr>
        <w:tc>
          <w:tcPr>
            <w:tcW w:w="4472"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r w:rsidR="00B269F0">
        <w:trPr>
          <w:cantSplit/>
          <w:trHeight w:val="277"/>
        </w:trPr>
        <w:tc>
          <w:tcPr>
            <w:tcW w:w="4472" w:type="dxa"/>
            <w:tcBorders>
              <w:left w:val="single" w:sz="4" w:space="0" w:color="000000"/>
              <w:bottom w:val="single" w:sz="4" w:space="0" w:color="000000"/>
            </w:tcBorders>
            <w:vAlign w:val="center"/>
          </w:tcPr>
          <w:p w:rsidR="00B269F0" w:rsidRDefault="00F868AB">
            <w:pPr>
              <w:pStyle w:val="TableParagraph"/>
              <w:rPr>
                <w:rFonts w:ascii="仿宋" w:eastAsia="仿宋" w:hAnsi="仿宋" w:cs="仿宋"/>
              </w:rPr>
            </w:pPr>
            <w:r>
              <w:rPr>
                <w:rFonts w:ascii="仿宋" w:eastAsia="仿宋" w:hAnsi="仿宋" w:cs="仿宋" w:hint="eastAsia"/>
              </w:rPr>
              <w:t xml:space="preserve">  其中：授予小</w:t>
            </w:r>
            <w:proofErr w:type="gramStart"/>
            <w:r>
              <w:rPr>
                <w:rFonts w:ascii="仿宋" w:eastAsia="仿宋" w:hAnsi="仿宋" w:cs="仿宋" w:hint="eastAsia"/>
              </w:rPr>
              <w:t>微企业</w:t>
            </w:r>
            <w:proofErr w:type="gramEnd"/>
            <w:r>
              <w:rPr>
                <w:rFonts w:ascii="仿宋" w:eastAsia="仿宋" w:hAnsi="仿宋" w:cs="仿宋" w:hint="eastAsia"/>
              </w:rPr>
              <w:t>合同金额</w:t>
            </w:r>
          </w:p>
        </w:tc>
        <w:tc>
          <w:tcPr>
            <w:tcW w:w="5987" w:type="dxa"/>
            <w:gridSpan w:val="3"/>
            <w:tcBorders>
              <w:left w:val="single" w:sz="4" w:space="0" w:color="000000"/>
              <w:bottom w:val="single" w:sz="4" w:space="0" w:color="000000"/>
              <w:right w:val="single" w:sz="4" w:space="0" w:color="000000"/>
            </w:tcBorders>
            <w:vAlign w:val="center"/>
          </w:tcPr>
          <w:p w:rsidR="00B269F0" w:rsidRDefault="00B269F0">
            <w:pPr>
              <w:pStyle w:val="TableParagraph"/>
              <w:jc w:val="right"/>
              <w:rPr>
                <w:rFonts w:ascii="仿宋" w:eastAsia="仿宋" w:hAnsi="仿宋" w:cs="仿宋"/>
              </w:rPr>
            </w:pPr>
          </w:p>
        </w:tc>
      </w:tr>
    </w:tbl>
    <w:p w:rsidR="00B269F0" w:rsidRDefault="00F868AB">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B269F0" w:rsidRDefault="00B269F0">
      <w:pPr>
        <w:ind w:leftChars="200" w:left="440"/>
        <w:jc w:val="both"/>
        <w:rPr>
          <w:rFonts w:ascii="仿宋" w:eastAsia="仿宋" w:hAnsi="仿宋" w:cs="仿宋"/>
          <w:lang w:val="en-US"/>
        </w:rPr>
        <w:sectPr w:rsidR="00B269F0">
          <w:pgSz w:w="11906" w:h="16838"/>
          <w:pgMar w:top="720" w:right="720" w:bottom="720" w:left="720" w:header="170" w:footer="280" w:gutter="0"/>
          <w:pgNumType w:fmt="numberInDash"/>
          <w:cols w:space="720"/>
          <w:formProt w:val="0"/>
          <w:docGrid w:linePitch="100"/>
        </w:sectPr>
      </w:pPr>
    </w:p>
    <w:p w:rsidR="00B269F0" w:rsidRDefault="00F868AB">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B269F0" w:rsidRDefault="00B269F0">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2025年度收入、支出决算总计5,221.34万元。与上年相比，收、支总计各增加187.88万元，增长3.73%。其中：</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（一）收入决算总计5,221.34万元。包括：</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1.本年收入决算合计5,221.34万元。与上年相比，增加187.88万元，增长3.73%，变动原因：基本支出增加340.12万元，项目支出减少152.24万元。</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2.使用非财政拨款结余（含专用结余）0万元。与上年决算数相同。</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3.年初结转和结余0万元。与上年决算数相同。</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（二）支出决算总计5,221.34万元。包括：</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1.本年支出决算合计5,220.98万元。与上年相比，增加212.78万元，增长4.25%，变动原因：基本支出增加365.02万元，项目支出减少152.24万元。</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2.结余分配0万元。与上年决算数相同。</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3.年末结转和结余0.36万元。结转和结余事项：2025年12月</w:t>
      </w:r>
      <w:proofErr w:type="gramStart"/>
      <w:r>
        <w:rPr>
          <w:rFonts w:ascii="仿宋" w:eastAsia="仿宋" w:hAnsi="仿宋" w:cs="仿宋"/>
        </w:rPr>
        <w:t>医</w:t>
      </w:r>
      <w:proofErr w:type="gramEnd"/>
      <w:r>
        <w:rPr>
          <w:rFonts w:ascii="仿宋" w:eastAsia="仿宋" w:hAnsi="仿宋" w:cs="仿宋"/>
        </w:rPr>
        <w:t>保结算员额人员生育津贴。与上年相比，减少24.91万元，减少98.58%，变动原因：2024年决算数为12月</w:t>
      </w:r>
      <w:proofErr w:type="gramStart"/>
      <w:r>
        <w:rPr>
          <w:rFonts w:ascii="仿宋" w:eastAsia="仿宋" w:hAnsi="仿宋" w:cs="仿宋"/>
        </w:rPr>
        <w:t>医</w:t>
      </w:r>
      <w:proofErr w:type="gramEnd"/>
      <w:r>
        <w:rPr>
          <w:rFonts w:ascii="仿宋" w:eastAsia="仿宋" w:hAnsi="仿宋" w:cs="仿宋"/>
        </w:rPr>
        <w:t>保结算生育津贴及代扣个税。</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年度本年收入决算合计5,221.34万元，其中：财政拨款收入5,221.34万元，占100%；上级补助收入0万元，占0%；财政专户管理教育收费0万元，占0%；事业收入（不含专户管理教育收费）0万元，占0%；经营收入0万元，占0%；附属单位上缴收入0万元，占0%；其他收入0万元，占0%。</w:t>
      </w:r>
    </w:p>
    <w:p w:rsidR="00B269F0" w:rsidRDefault="00F868AB">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3"/>
                    <a:stretch>
                      <a:fillRect/>
                    </a:stretch>
                  </pic:blipFill>
                  <pic:spPr>
                    <a:xfrm>
                      <a:off x="0" y="0"/>
                      <a:ext cx="6134100" cy="3429000"/>
                    </a:xfrm>
                    <a:prstGeom prst="rect">
                      <a:avLst/>
                    </a:prstGeom>
                  </pic:spPr>
                </pic:pic>
              </a:graphicData>
            </a:graphic>
          </wp:inline>
        </w:drawing>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2025年度本年支出决算合计5,220.98万元，其中：基本支出4,476.12万元，占85.73%；项目支出744.86万元，占14.27%；上缴上级支出0万元，占0%；经营支出0万元，占0%；对附属单位补助支出0万元，占0%。</w:t>
      </w:r>
    </w:p>
    <w:p w:rsidR="00B269F0" w:rsidRDefault="00F868AB">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4"/>
                    <a:stretch>
                      <a:fillRect/>
                    </a:stretch>
                  </pic:blipFill>
                  <pic:spPr>
                    <a:xfrm>
                      <a:off x="0" y="0"/>
                      <a:ext cx="6134100" cy="3429000"/>
                    </a:xfrm>
                    <a:prstGeom prst="rect">
                      <a:avLst/>
                    </a:prstGeom>
                  </pic:spPr>
                </pic:pic>
              </a:graphicData>
            </a:graphic>
          </wp:inline>
        </w:drawing>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2025年度财政拨款收入、支出决算总计5,221.34万元。与上年相比，收、支总计各增加187.88万元，增长3.73%，变动原因：基本支出增加340.12万元，项目支出减少152.24万元。</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2025年度财政拨款支出决算5,220.98万元，占本年支出合计的100%。与2025年度财政拨款支出年初预算4,271.55万元相比，完成年初预算的122.23%。其中：</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（一）社会保障和就业支出（类）</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1.人力资源和社会保障管理事务（款）社会保险业务管理事务（项）。年初预算0万元，支出决算178.5万元，（年初预算数为0万元，无法计算完成比率）决算数与年初预算数的差异原因：财政</w:t>
      </w:r>
      <w:proofErr w:type="gramStart"/>
      <w:r>
        <w:rPr>
          <w:rFonts w:ascii="仿宋" w:eastAsia="仿宋" w:hAnsi="仿宋" w:cs="仿宋"/>
        </w:rPr>
        <w:t>下达扩面征缴</w:t>
      </w:r>
      <w:proofErr w:type="gramEnd"/>
      <w:r>
        <w:rPr>
          <w:rFonts w:ascii="仿宋" w:eastAsia="仿宋" w:hAnsi="仿宋" w:cs="仿宋"/>
        </w:rPr>
        <w:t>经费。</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2.行政事业单位养老支出（款）行政单位离退休（项）。年初预算21.01万元，支出决算20.09万元，完成年初预算的95.62%。决算数与年初预算数的差异原因：行政离退休公用经费结余。</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3.行政事业单位养老支出（款）机关事业单位基本养老保险缴费支出（项）。年初预算227.75万元，支出决算227.75万元，完成年初预算的100%。决算数与年初预算数相同。</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4.行政事业单位养老支出（款）机关事业单位职业年金缴费支出（项）。年初预算113.88万元，支出决算113.88万元，完成年初预算的100%。决算数与年初预算数相同。</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5.社会福利（款）其他社会福利支出（项）。年初预算0万元，支出决算85万元，（年初预算数为0万元，无法计算完成比率）决算数与年初预算数的差异原因：财政下达特殊困难人员补贴。</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6.其他社会保障和就业支出（款）其他社会保障和就业支出（项）。年初预算0万元，支出决算255万元，（年初预算数为0万元，无法计算完成比率）决算数与年初预算数的差异</w:t>
      </w:r>
      <w:r>
        <w:rPr>
          <w:rFonts w:ascii="仿宋" w:eastAsia="仿宋" w:hAnsi="仿宋" w:cs="仿宋"/>
        </w:rPr>
        <w:lastRenderedPageBreak/>
        <w:t>原因：财政下达特殊困难人员补贴。</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（二）卫生健康支出（类）</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1.医疗保障管理事务（款）医疗保障经办事务（项）。年初预算2,922.78万元，支出决算3,233.87万元，完成年初预算的110.64%。决算数与年初预算数的差异原因：财政追加基本支出预算。</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2.医疗保障管理事务（款）其他医疗保障管理事务支出（项）。年初预算0万元，支出决算116.94万元，（年初预算数为0万元，无法计算完成比率）决算数与年初预算数的差异原因：2025年省财政</w:t>
      </w:r>
      <w:proofErr w:type="gramStart"/>
      <w:r>
        <w:rPr>
          <w:rFonts w:ascii="仿宋" w:eastAsia="仿宋" w:hAnsi="仿宋" w:cs="仿宋"/>
        </w:rPr>
        <w:t>下达央补资金</w:t>
      </w:r>
      <w:proofErr w:type="gramEnd"/>
      <w:r>
        <w:rPr>
          <w:rFonts w:ascii="仿宋" w:eastAsia="仿宋" w:hAnsi="仿宋" w:cs="仿宋"/>
        </w:rPr>
        <w:t>。</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（三）住房保障支出（类）</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1.住房改革支出（款）住房公积金（项）。年初预算294.57万元，支出决算298.39万元，完成年初预算的101.3%。决算数与年初预算数的差异原因：住房公积金调整。</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2.住房改革支出（款）提租补贴（项）。年初预算691.56万元，支出决算691.56万元，完成年初预算的100%。决算数与年初预算数相同。</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2025年度财政拨款基本支出决算4,476.12万元，其中：</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（一）人员经费3,678.58万元。</w:t>
      </w:r>
      <w:r>
        <w:rPr>
          <w:rFonts w:ascii="仿宋" w:eastAsia="仿宋" w:hAnsi="仿宋" w:cs="仿宋"/>
        </w:rPr>
        <w:t>主要包括：基本工资、津贴补贴、奖金、机关事业单位基本养老保险缴费、职业年金缴费、职工基本医疗保险缴费、其他社会保障缴费、住房公积</w:t>
      </w:r>
      <w:r>
        <w:rPr>
          <w:rFonts w:ascii="仿宋" w:eastAsia="仿宋" w:hAnsi="仿宋" w:cs="仿宋"/>
        </w:rPr>
        <w:lastRenderedPageBreak/>
        <w:t>金、医疗费、其他工资福利支出、退休费、其他对个人和家庭的补助。</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（二）公用经费797.54万元。</w:t>
      </w:r>
      <w:r>
        <w:rPr>
          <w:rFonts w:ascii="仿宋" w:eastAsia="仿宋" w:hAnsi="仿宋" w:cs="仿宋"/>
        </w:rPr>
        <w:t>主要包括：办公费、水费、电费、邮电费、物业管理费、差旅费、维修（护）费、租赁费、公务接待费、工会经费、福利费、公务用车运行维护费、其他交通费用、其他商品和服务支出。</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2025年度一般公共预算财政拨款支出决算5,220.98万元。与上年相比，增加212.78万元，增长4.25%，变动原因：基本支出增加365.02万元，项目支出减少152.24万元。</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2025年度一般公共预算财政拨款基本支出决算4,476.12万元，其中：</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（一）人员经费3,678.58万元。</w:t>
      </w:r>
      <w:r>
        <w:rPr>
          <w:rFonts w:ascii="仿宋" w:eastAsia="仿宋" w:hAnsi="仿宋" w:cs="仿宋"/>
        </w:rPr>
        <w:t>主要包括：基本工资、津贴补贴、奖金、机关事业单位基本养老保险缴费、职业年金缴费、职工基本医疗保险缴费、其他社会保障缴费、住房公积金、医疗费、其他工资福利支出、退休费、其他对个人和家庭的补助。</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（二）公用经费797.54万元。</w:t>
      </w:r>
      <w:r>
        <w:rPr>
          <w:rFonts w:ascii="仿宋" w:eastAsia="仿宋" w:hAnsi="仿宋" w:cs="仿宋"/>
        </w:rPr>
        <w:t>主要包括：办公费、水费、电费、邮电费、物业管理费、差旅费、维修（护）费、租赁费、公务接待费、工会经费、福利费、公务用车运行维护费、其他交通费用、其他商品和服务支出。</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九、财政拨款“三公”经费、会议费、培训费支出情况说明</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（一）财政拨款“三公”经费支出总体情况说明。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三公”经费支出决算5.04万元（其中：一般公共预算支出5.04万元；政府性基金预算支出0万元；国有资本经营预算支出0万元）。与上年相比，减少3.7万元，变动原因：因公出国（境）费支出减少3.56万元，公车运行维护费</w:t>
      </w:r>
      <w:r w:rsidR="008E3EDB">
        <w:rPr>
          <w:rFonts w:ascii="仿宋" w:eastAsia="仿宋" w:hAnsi="仿宋" w:cs="仿宋" w:hint="eastAsia"/>
        </w:rPr>
        <w:t>减少</w:t>
      </w:r>
      <w:r>
        <w:rPr>
          <w:rFonts w:ascii="仿宋" w:eastAsia="仿宋" w:hAnsi="仿宋" w:cs="仿宋"/>
        </w:rPr>
        <w:t>0.14万元。其中，因公出国（境）费支出0万元，占“三公”经费的0%；公务用车购置及运行维护费支出4.04万元，占“三公”经费的80.16%；公务接待费支出1万元，占“三公”经费的19.84%。2025年度财政拨款“三公”经费支出预算6.76万元（其中：一般公共预算支出6.76万元；政府性基金预算支出0万元；国有资本经营预算支出0万元）。决算数与预算数的差异原因：公车运行维护费结余1.72万元。</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（二）财政拨款“三公”经费支出具体情况说明。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的100%，决算数与预算数相同。全年使用财政拨款涉及的出国（境）团组0个，累计0人次。</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公务用车购置及运行维护费支出预算5.76万元（其中：一般公共预算支出5.76万元；政府性基金预算支出0万元；国有资本经营预算支出0万元），支出决算4.04万元（其中：一般公共预算支出4.04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的70.14%，决算数与预算数的差异原因：公车运行维护费结余1.72万元。其中：</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（1）公务用车购置支出决算0万元。本年度使用财政拨款购置公务用车0辆。</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公务用车运行维护费支出决算4.04万元。公务用车运行维护费主要用于按规定保留的公务用车的燃料费、维修费、过桥过路费、保险费、安全奖励费用等支出。截至2025年12月31日，使用财政拨款开支的公务用车保有量为2辆。</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公务接待费支出预算1万元（其中：一般公共预算支出1万元；政府性基金预算支出0万元；国有资本经营预算支出0万元），支出决算1万元（其中：一般公共预算支出1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的100%，决算数与预算数相同。其中：国内公务接待支出1万元，接待7批次，47人次，开支内容：接待外地来宁调研</w:t>
      </w:r>
      <w:r w:rsidR="005729BF">
        <w:rPr>
          <w:rFonts w:ascii="仿宋" w:eastAsia="仿宋" w:hAnsi="仿宋" w:cs="仿宋" w:hint="eastAsia"/>
        </w:rPr>
        <w:t>；</w:t>
      </w:r>
      <w:r>
        <w:rPr>
          <w:rFonts w:ascii="仿宋" w:eastAsia="仿宋" w:hAnsi="仿宋" w:cs="仿宋"/>
        </w:rPr>
        <w:t>国（境）外公务接待支出0万元，接待0批次，0人次。</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年度财政拨款会议费支出预算1万元（其中：一般公共预算支出1万元；政府性基金预算支出0万元；国有资本经营预算支出0万元），支出决算0万元（其中：一般公共预算支出0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的0%，决算数与预算数的差异原因：当年未举办线下会议。2025年度全年召开会议0个，参加会议0人次。</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财政拨款培训费支出预算13.95万元（其中：一般公共预算支出13.95万元；政府性基金预算支出0万元；国有资本经营预算支出0万元），支出决算13.95万元（其中：一般公共预算支出13.95万元；政府性基金预算支出0万元；国有资本经营预算支出0万元），完成调整</w:t>
      </w:r>
      <w:proofErr w:type="gramStart"/>
      <w:r>
        <w:rPr>
          <w:rFonts w:ascii="仿宋" w:eastAsia="仿宋" w:hAnsi="仿宋" w:cs="仿宋"/>
        </w:rPr>
        <w:t>后预算</w:t>
      </w:r>
      <w:proofErr w:type="gramEnd"/>
      <w:r>
        <w:rPr>
          <w:rFonts w:ascii="仿宋" w:eastAsia="仿宋" w:hAnsi="仿宋" w:cs="仿宋"/>
        </w:rPr>
        <w:t>的100%，决算数与预算数相同。2025年度全年组织培训12个，组织培训2800人次，开支内容：组织定点医疗机构、参保院校、经办机构业务培训。</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2025年度政府性基金预算财政拨款支出决算0万元。与上年决算数相同。</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2025年度国有资本经营预算财政拨款支出决算0万元。与上年决算数相同。</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十二、财政拨款机关运行经费支出决算情况说明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2025年度机关运行经费支出决算797.54万元（其中：一般公共预算支出797.54万元；政府性基金预算支出0万元；国有资本经营预算支出0万元）。与上年相比，增加55.34万元，增长7.46%，变动原因：公用经费追加。</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2025年度政府采购支出总额323.59万元，其中：政府采购货物支出6.7万元、政府采购工程支出0万元、政府采购服务支出316.89万元。政府采购授予中小企业合同金额0万元，占政府采购支出总额的0%，其中：授予小</w:t>
      </w:r>
      <w:proofErr w:type="gramStart"/>
      <w:r>
        <w:rPr>
          <w:rFonts w:ascii="仿宋" w:eastAsia="仿宋" w:hAnsi="仿宋" w:cs="仿宋"/>
        </w:rPr>
        <w:t>微企业</w:t>
      </w:r>
      <w:proofErr w:type="gramEnd"/>
      <w:r>
        <w:rPr>
          <w:rFonts w:ascii="仿宋" w:eastAsia="仿宋" w:hAnsi="仿宋" w:cs="仿宋"/>
        </w:rPr>
        <w:t>合同金额0万元。</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2025年12月31日，本单位共有车辆2辆，其中：副部(省)级及以上领导用车0辆、主要负责人用车0辆、机要通信用车0辆、应急保障用车0辆、执法执勤用车2辆、特种专业技术用车0辆、离退休干部用车0辆、其他用车0辆；单价100万元（含）以上的设备0台（套）。</w:t>
      </w:r>
    </w:p>
    <w:p w:rsidR="00B269F0" w:rsidRDefault="00F868AB" w:rsidP="00F868AB">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2025年度，本单位共1个项目开展了财政重点绩效评价，涉及财政性资金合计70,137.6万元；本单位未开展单位整体支出财政重点绩效评价，涉及财政性资金0万元。</w:t>
      </w:r>
    </w:p>
    <w:p w:rsidR="00B269F0" w:rsidRDefault="00F868AB">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本单位共对上年度已实施完成的8个项目开展了绩效自评</w:t>
      </w:r>
      <w:r>
        <w:rPr>
          <w:rFonts w:ascii="仿宋" w:eastAsia="仿宋" w:hAnsi="仿宋" w:cs="仿宋"/>
        </w:rPr>
        <w:lastRenderedPageBreak/>
        <w:t>价，涉及财政性资金合计118,986.21万元；本单位共开展1项单位整体支出绩效自评价，涉及财政性资金合计1</w:t>
      </w:r>
      <w:r w:rsidR="00DB2F3E">
        <w:rPr>
          <w:rFonts w:ascii="仿宋" w:eastAsia="仿宋" w:hAnsi="仿宋" w:cs="仿宋" w:hint="eastAsia"/>
        </w:rPr>
        <w:t>24112.98</w:t>
      </w:r>
      <w:r>
        <w:rPr>
          <w:rFonts w:ascii="仿宋" w:eastAsia="仿宋" w:hAnsi="仿宋" w:cs="仿宋"/>
        </w:rPr>
        <w:t>万元。</w:t>
      </w:r>
    </w:p>
    <w:p w:rsidR="00B269F0" w:rsidRDefault="00F868AB">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 名词</w:t>
      </w:r>
      <w:r>
        <w:rPr>
          <w:rFonts w:ascii="宋体" w:eastAsia="宋体" w:hAnsi="宋体" w:cs="宋体" w:hint="eastAsia"/>
          <w:b/>
          <w:bCs/>
          <w:color w:val="000000"/>
          <w:lang w:eastAsia="ar-SA"/>
        </w:rPr>
        <w:t>解释</w:t>
      </w:r>
    </w:p>
    <w:p w:rsidR="00B269F0" w:rsidRDefault="00B269F0">
      <w:pPr>
        <w:pStyle w:val="a4"/>
        <w:tabs>
          <w:tab w:val="left" w:pos="3864"/>
          <w:tab w:val="left" w:pos="6248"/>
          <w:tab w:val="left" w:pos="7386"/>
        </w:tabs>
        <w:ind w:leftChars="200" w:left="440" w:firstLineChars="206" w:firstLine="659"/>
        <w:jc w:val="both"/>
        <w:rPr>
          <w:rFonts w:ascii="仿宋" w:eastAsia="仿宋" w:hAnsi="仿宋" w:cs="仿宋"/>
        </w:rPr>
      </w:pP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w:t>
      </w:r>
      <w:proofErr w:type="gramStart"/>
      <w:r>
        <w:rPr>
          <w:rFonts w:ascii="仿宋" w:eastAsia="仿宋" w:hAnsi="仿宋" w:cs="仿宋" w:hint="eastAsia"/>
        </w:rPr>
        <w:t>类财政</w:t>
      </w:r>
      <w:proofErr w:type="gramEnd"/>
      <w:r>
        <w:rPr>
          <w:rFonts w:ascii="仿宋" w:eastAsia="仿宋" w:hAnsi="仿宋" w:cs="仿宋" w:hint="eastAsia"/>
        </w:rPr>
        <w:t>拨款，包括一般公共预算财政拨款、政府性基金预算财政拨款、国有资本经营预算财政拨款。</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 “上级补助收入”、“事业收入”、“经营收入”、“附属单位上缴收入”等以外的各项收入。</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w:t>
      </w:r>
      <w:r>
        <w:rPr>
          <w:rFonts w:ascii="仿宋" w:eastAsia="仿宋" w:hAnsi="仿宋" w:cs="仿宋" w:hint="eastAsia"/>
        </w:rPr>
        <w:lastRenderedPageBreak/>
        <w:t>照预算管理要求使用非财政拨款结余（含专用结余）弥补当年收支差额的数额。</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w:t>
      </w:r>
      <w:proofErr w:type="gramStart"/>
      <w:r>
        <w:rPr>
          <w:rFonts w:ascii="仿宋" w:eastAsia="仿宋" w:hAnsi="仿宋" w:cs="仿宋" w:hint="eastAsia"/>
        </w:rPr>
        <w:t>费反映</w:t>
      </w:r>
      <w:proofErr w:type="gramEnd"/>
      <w:r>
        <w:rPr>
          <w:rFonts w:ascii="仿宋" w:eastAsia="仿宋" w:hAnsi="仿宋" w:cs="仿宋" w:hint="eastAsia"/>
        </w:rPr>
        <w:t>单位公务出国（境）的国际旅费、国外城市间交通费、住宿费、伙食费、培训费、公杂费等支出；公</w:t>
      </w:r>
      <w:r>
        <w:rPr>
          <w:rFonts w:ascii="仿宋" w:eastAsia="仿宋" w:hAnsi="仿宋" w:cs="仿宋" w:hint="eastAsia"/>
        </w:rPr>
        <w:lastRenderedPageBreak/>
        <w:t>务用车购置及运行维护费反映单位公务用车购置支出（</w:t>
      </w:r>
      <w:proofErr w:type="gramStart"/>
      <w:r>
        <w:rPr>
          <w:rFonts w:ascii="仿宋" w:eastAsia="仿宋" w:hAnsi="仿宋" w:cs="仿宋" w:hint="eastAsia"/>
        </w:rPr>
        <w:t>含车辆</w:t>
      </w:r>
      <w:proofErr w:type="gramEnd"/>
      <w:r>
        <w:rPr>
          <w:rFonts w:ascii="仿宋" w:eastAsia="仿宋" w:hAnsi="仿宋" w:cs="仿宋" w:hint="eastAsia"/>
        </w:rPr>
        <w:t>购置税、牌照费）以及按规定保留的公务用车燃料费、维修费、过路过桥费、保险费、安全奖励费用等支出；公务接待</w:t>
      </w:r>
      <w:proofErr w:type="gramStart"/>
      <w:r>
        <w:rPr>
          <w:rFonts w:ascii="仿宋" w:eastAsia="仿宋" w:hAnsi="仿宋" w:cs="仿宋" w:hint="eastAsia"/>
        </w:rPr>
        <w:t>费反映</w:t>
      </w:r>
      <w:proofErr w:type="gramEnd"/>
      <w:r>
        <w:rPr>
          <w:rFonts w:ascii="仿宋" w:eastAsia="仿宋" w:hAnsi="仿宋" w:cs="仿宋" w:hint="eastAsia"/>
        </w:rPr>
        <w:t>单位按规定开支的各类公务接待（含外宾接待）费用。</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十九、社会保障和就业支出(类)人力资源和社会保障管理事务(款)社会保险业务管理事务(项)</w:t>
      </w:r>
      <w:r>
        <w:rPr>
          <w:rFonts w:ascii="仿宋" w:eastAsia="仿宋" w:hAnsi="仿宋" w:cs="仿宋"/>
          <w:b/>
        </w:rPr>
        <w:t>：</w:t>
      </w:r>
      <w:r>
        <w:rPr>
          <w:rFonts w:ascii="仿宋" w:eastAsia="仿宋" w:hAnsi="仿宋" w:cs="仿宋" w:hint="eastAsia"/>
        </w:rPr>
        <w:t>反映社会保险业务管理和基金监督方面的支出。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二十、社会保障和就业支出(类)行政事业单位养老支出(款)行政单位离退休(项)</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二十一、社会保障和就业支出(类)行政事业单位养老支出(款)机关事业单位基本养老保险缴费支出(项)</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二十二、社会保障和就业支出(类)行政事业单位养老支出(款)机关事业单位职业年金缴费支出(项)</w:t>
      </w:r>
      <w:r>
        <w:rPr>
          <w:rFonts w:ascii="仿宋" w:eastAsia="仿宋" w:hAnsi="仿宋" w:cs="仿宋"/>
          <w:b/>
        </w:rPr>
        <w:t>：</w:t>
      </w:r>
      <w:r>
        <w:rPr>
          <w:rFonts w:ascii="仿宋" w:eastAsia="仿宋" w:hAnsi="仿宋" w:cs="仿宋" w:hint="eastAsia"/>
        </w:rPr>
        <w:t>反映机关事业单位实施养老保险制度由单位实际缴纳的职业年金支出（</w:t>
      </w:r>
      <w:proofErr w:type="gramStart"/>
      <w:r>
        <w:rPr>
          <w:rFonts w:ascii="仿宋" w:eastAsia="仿宋" w:hAnsi="仿宋" w:cs="仿宋" w:hint="eastAsia"/>
        </w:rPr>
        <w:t>含职业</w:t>
      </w:r>
      <w:proofErr w:type="gramEnd"/>
      <w:r>
        <w:rPr>
          <w:rFonts w:ascii="仿宋" w:eastAsia="仿宋" w:hAnsi="仿宋" w:cs="仿宋" w:hint="eastAsia"/>
        </w:rPr>
        <w:t>年</w:t>
      </w:r>
      <w:r>
        <w:rPr>
          <w:rFonts w:ascii="仿宋" w:eastAsia="仿宋" w:hAnsi="仿宋" w:cs="仿宋" w:hint="eastAsia"/>
        </w:rPr>
        <w:lastRenderedPageBreak/>
        <w:t>金补记支出）。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二十三、社会保障和就业支出(类)社会福利(款)其他社会福利支出(项)</w:t>
      </w:r>
      <w:r>
        <w:rPr>
          <w:rFonts w:ascii="仿宋" w:eastAsia="仿宋" w:hAnsi="仿宋" w:cs="仿宋"/>
          <w:b/>
        </w:rPr>
        <w:t>：</w:t>
      </w:r>
      <w:r>
        <w:rPr>
          <w:rFonts w:ascii="仿宋" w:eastAsia="仿宋" w:hAnsi="仿宋" w:cs="仿宋" w:hint="eastAsia"/>
        </w:rPr>
        <w:t>反映除上述项目以外其他用于社会福利方面的支出。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二十四、社会保障和就业支出(类)其他社会保障和就业支出(款)其他社会保障和就业支出(项)</w:t>
      </w:r>
      <w:r>
        <w:rPr>
          <w:rFonts w:ascii="仿宋" w:eastAsia="仿宋" w:hAnsi="仿宋" w:cs="仿宋"/>
          <w:b/>
        </w:rPr>
        <w:t>：</w:t>
      </w:r>
      <w:r>
        <w:rPr>
          <w:rFonts w:ascii="仿宋" w:eastAsia="仿宋" w:hAnsi="仿宋" w:cs="仿宋" w:hint="eastAsia"/>
        </w:rPr>
        <w:t>反映除上述项目以外其他用于社会保障和就业方面的支出。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二十五、卫生健康支出(类)医疗保障管理事务(款)医疗保障经办事务(项)</w:t>
      </w:r>
      <w:r>
        <w:rPr>
          <w:rFonts w:ascii="仿宋" w:eastAsia="仿宋" w:hAnsi="仿宋" w:cs="仿宋"/>
          <w:b/>
        </w:rPr>
        <w:t>：</w:t>
      </w:r>
      <w:r>
        <w:rPr>
          <w:rFonts w:ascii="仿宋" w:eastAsia="仿宋" w:hAnsi="仿宋" w:cs="仿宋" w:hint="eastAsia"/>
        </w:rPr>
        <w:t>反映</w:t>
      </w:r>
      <w:proofErr w:type="gramStart"/>
      <w:r>
        <w:rPr>
          <w:rFonts w:ascii="仿宋" w:eastAsia="仿宋" w:hAnsi="仿宋" w:cs="仿宋" w:hint="eastAsia"/>
        </w:rPr>
        <w:t>医</w:t>
      </w:r>
      <w:proofErr w:type="gramEnd"/>
      <w:r>
        <w:rPr>
          <w:rFonts w:ascii="仿宋" w:eastAsia="仿宋" w:hAnsi="仿宋" w:cs="仿宋" w:hint="eastAsia"/>
        </w:rPr>
        <w:t>保基金核算、精算、参保登记、权益记录、转移接续等医疗保障经办支出。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二十六、卫生健康支出(类)医疗保障管理事务(款)其他医疗保障管理事务支出(项)</w:t>
      </w:r>
      <w:r>
        <w:rPr>
          <w:rFonts w:ascii="仿宋" w:eastAsia="仿宋" w:hAnsi="仿宋" w:cs="仿宋"/>
          <w:b/>
        </w:rPr>
        <w:t>：</w:t>
      </w:r>
      <w:r>
        <w:rPr>
          <w:rFonts w:ascii="仿宋" w:eastAsia="仿宋" w:hAnsi="仿宋" w:cs="仿宋" w:hint="eastAsia"/>
        </w:rPr>
        <w:t>反映除上述项目以外的其他用于医疗保障管理事务方面的支出。</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二十七、住房保障支出(类)住房改革支出(款)住房公积金(项)</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B269F0" w:rsidRDefault="00F868AB">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二十八、住房保障支出(类)住房改革支出(款)提租补贴(项)</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B269F0">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EDB" w:rsidRDefault="008E3EDB">
      <w:r>
        <w:separator/>
      </w:r>
    </w:p>
  </w:endnote>
  <w:endnote w:type="continuationSeparator" w:id="0">
    <w:p w:rsidR="008E3EDB" w:rsidRDefault="008E3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rPr>
        <w:rFonts w:ascii="黑体" w:eastAsia="黑体" w:hAnsi="黑体" w:cs="黑体"/>
      </w:rPr>
    </w:pPr>
    <w:r>
      <w:rPr>
        <w:rFonts w:ascii="黑体" w:eastAsia="黑体" w:hAnsi="黑体" w:cs="黑体" w:hint="eastAsia"/>
        <w:noProof/>
        <w:lang w:val="en-US" w:bidi="ar-SA"/>
      </w:rPr>
      <mc:AlternateContent>
        <mc:Choice Requires="wps">
          <w:drawing>
            <wp:anchor distT="0" distB="0" distL="114300" distR="114300" simplePos="0" relativeHeight="251651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AE3811">
                            <w:rPr>
                              <w:rFonts w:ascii="黑体" w:eastAsia="黑体" w:hAnsi="黑体" w:cs="黑体"/>
                              <w:noProof/>
                            </w:rPr>
                            <w:t>- 1 -</w:t>
                          </w:r>
                          <w:r>
                            <w:rPr>
                              <w:rFonts w:ascii="黑体" w:eastAsia="黑体" w:hAnsi="黑体" w:cs="黑体"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B0+F+kuAEAAE4DAAAOAAAAAAAAAAAAAAAAAC4CAABkcnMvZTJvRG9jLnht&#10;bFBLAQItABQABgAIAAAAIQAMSvDu1gAAAAUBAAAPAAAAAAAAAAAAAAAAABIEAABkcnMvZG93bnJl&#10;di54bWxQSwUGAAAAAAQABADzAAAAFQUAAAAA&#10;" filled="f" stroked="f">
              <v:textbox style="mso-fit-shape-to-text:t" inset="0,0,0,0">
                <w:txbxContent>
                  <w:p w:rsidR="008E3EDB" w:rsidRDefault="008E3EDB">
                    <w:pPr>
                      <w:pStyle w:val="a5"/>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AE3811">
                      <w:rPr>
                        <w:rFonts w:ascii="黑体" w:eastAsia="黑体" w:hAnsi="黑体" w:cs="黑体"/>
                        <w:noProof/>
                      </w:rPr>
                      <w:t>- 1 -</w:t>
                    </w:r>
                    <w:r>
                      <w:rPr>
                        <w:rFonts w:ascii="黑体" w:eastAsia="黑体" w:hAnsi="黑体" w:cs="黑体"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rPr>
        <w:rFonts w:ascii="黑体" w:eastAsia="黑体" w:hAnsi="黑体" w:cs="黑体"/>
      </w:rPr>
    </w:pPr>
    <w:r>
      <w:rPr>
        <w:rFonts w:ascii="黑体" w:eastAsia="黑体" w:hAnsi="黑体" w:cs="黑体" w:hint="eastAsia"/>
        <w:noProof/>
        <w:lang w:val="en-US" w:bidi="ar-SA"/>
      </w:rPr>
      <mc:AlternateContent>
        <mc:Choice Requires="wps">
          <w:drawing>
            <wp:anchor distT="0" distB="0" distL="114300" distR="114300" simplePos="0" relativeHeight="251652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AE3811">
                            <w:rPr>
                              <w:rFonts w:ascii="黑体" w:eastAsia="黑体" w:hAnsi="黑体" w:cs="黑体"/>
                              <w:noProof/>
                            </w:rPr>
                            <w:t>- 6 -</w:t>
                          </w:r>
                          <w:r>
                            <w:rPr>
                              <w:rFonts w:ascii="黑体" w:eastAsia="黑体" w:hAnsi="黑体" w:cs="黑体"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41" o:spid="_x0000_s1027" type="#_x0000_t202" style="position:absolute;left:0;text-align:left;margin-left:0;margin-top:0;width:2in;height:2in;z-index:2516526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hO2/TbkBAABVAwAADgAAAAAAAAAAAAAAAAAuAgAAZHJzL2Uyb0RvYy54&#10;bWxQSwECLQAUAAYACAAAACEADErw7tYAAAAFAQAADwAAAAAAAAAAAAAAAAATBAAAZHJzL2Rvd25y&#10;ZXYueG1sUEsFBgAAAAAEAAQA8wAAABYFAAAAAA==&#10;" filled="f" stroked="f">
              <v:textbox style="mso-fit-shape-to-text:t" inset="0,0,0,0">
                <w:txbxContent>
                  <w:p w:rsidR="008E3EDB" w:rsidRDefault="008E3EDB">
                    <w:pPr>
                      <w:pStyle w:val="a5"/>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AE3811">
                      <w:rPr>
                        <w:rFonts w:ascii="黑体" w:eastAsia="黑体" w:hAnsi="黑体" w:cs="黑体"/>
                        <w:noProof/>
                      </w:rPr>
                      <w:t>- 6 -</w:t>
                    </w:r>
                    <w:r>
                      <w:rPr>
                        <w:rFonts w:ascii="黑体" w:eastAsia="黑体" w:hAnsi="黑体" w:cs="黑体"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3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- 8 -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9" o:spid="_x0000_s1028" type="#_x0000_t202" style="position:absolute;left:0;text-align:left;margin-left:0;margin-top:0;width:2in;height:2in;z-index:2516536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B9pggmuwEAAFUDAAAOAAAAAAAAAAAAAAAAAC4CAABkcnMvZTJvRG9j&#10;LnhtbFBLAQItABQABgAIAAAAIQAMSvDu1gAAAAUBAAAPAAAAAAAAAAAAAAAAABUEAABkcnMvZG93&#10;bnJldi54bWxQSwUGAAAAAAQABADzAAAAGAU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- 8 -</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4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- 9 -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40" o:spid="_x0000_s1029" type="#_x0000_t202" style="position:absolute;left:0;text-align:left;margin-left:0;margin-top:0;width:2in;height:2in;z-index:2516546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A9HAha6AQAAVQ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- 9 -</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- 11 -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7" o:spid="_x0000_s1030"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CW1cNDuwEAAFUDAAAOAAAAAAAAAAAAAAAAAC4CAABkcnMvZTJvRG9j&#10;LnhtbFBLAQItABQABgAIAAAAIQAMSvDu1gAAAAUBAAAPAAAAAAAAAAAAAAAAABUEAABkcnMvZG93&#10;bnJldi54bWxQSwUGAAAAAAQABADzAAAAGAU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- 11 -</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- 13 -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8" o:spid="_x0000_s1031" type="#_x0000_t202" style="position:absolute;left:0;text-align:left;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P4fs4+6AQAAVQ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- 13 -</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- 15 -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32"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G6ZaeK6AQAAVQ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- 15 -</w:t>
                    </w:r>
                    <w:r>
                      <w:rPr>
                        <w:rFonts w:hint="eastAsia"/>
                      </w:rP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- 18 -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0" o:spid="_x0000_s1033"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DJuga66AQAAVQ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- 18 -</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- 19 -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1" o:spid="_x0000_s1034"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JKjwly6AQAAVQ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- 19 -</w:t>
                    </w:r>
                    <w:r>
                      <w:rPr>
                        <w:rFonts w:hint="eastAsia"/>
                      </w:rP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60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- 22 -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2" o:spid="_x0000_s1035" type="#_x0000_t202" style="position:absolute;left:0;text-align:left;margin-left:0;margin-top:0;width:2in;height:2in;z-index:2516608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AtLOLm6AQAAVg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- 22 -</w:t>
                    </w:r>
                    <w:r>
                      <w:rPr>
                        <w:rFonts w:hint="eastAsia"/>
                      </w:rP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61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- 23 -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3" o:spid="_x0000_s1036" type="#_x0000_t202" style="position:absolute;left:0;text-align:left;margin-left:0;margin-top:0;width:2in;height:2in;z-index:2516618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SkUnRrkBAABXAwAADgAAAAAAAAAAAAAAAAAuAgAAZHJzL2Uyb0RvYy54&#10;bWxQSwECLQAUAAYACAAAACEADErw7tYAAAAFAQAADwAAAAAAAAAAAAAAAAATBAAAZHJzL2Rvd25y&#10;ZXYueG1sUEsFBgAAAAAEAAQA8wAAABYFA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- 23 -</w:t>
                    </w:r>
                    <w:r>
                      <w:rPr>
                        <w:rFonts w:hint="eastAsia"/>
                      </w:rPr>
                      <w:fldChar w:fldCharType="end"/>
                    </w:r>
                  </w:p>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62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- 25 -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4" o:spid="_x0000_s1037" type="#_x0000_t202" style="position:absolute;left:0;text-align:left;margin-left:0;margin-top:0;width:2in;height:2in;z-index:2516628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Hr0fDm6AQAAVw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- 25 -</w:t>
                    </w:r>
                    <w:r>
                      <w:rPr>
                        <w:rFonts w:hint="eastAsia"/>
                      </w:rP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5"/>
      <w:jc w:val="center"/>
    </w:pPr>
    <w:r>
      <w:rPr>
        <w:rFonts w:hint="eastAsia"/>
        <w:noProof/>
        <w:lang w:val="en-US" w:bidi="ar-SA"/>
      </w:rPr>
      <mc:AlternateContent>
        <mc:Choice Requires="wps">
          <w:drawing>
            <wp:anchor distT="0" distB="0" distL="114300" distR="114300" simplePos="0" relativeHeight="251663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- 28 -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8" o:spid="_x0000_s1038" type="#_x0000_t202" style="position:absolute;left:0;text-align:left;margin-left:0;margin-top:0;width:2in;height:2in;z-index:2516638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M0jDq66AQAAVwMAAA4AAAAAAAAAAAAAAAAALgIAAGRycy9lMm9Eb2Mu&#10;eG1sUEsBAi0AFAAGAAgAAAAhAAxK8O7WAAAABQEAAA8AAAAAAAAAAAAAAAAAFAQAAGRycy9kb3du&#10;cmV2LnhtbFBLBQYAAAAABAAEAPMAAAAXBQAAAAA=&#10;" filled="f" stroked="f">
              <v:textbox style="mso-fit-shape-to-text:t" inset="0,0,0,0">
                <w:txbxContent>
                  <w:p w:rsidR="008E3EDB" w:rsidRDefault="008E3EDB">
                    <w:pPr>
                      <w:pStyle w:val="a5"/>
                    </w:pPr>
                    <w:r>
                      <w:rPr>
                        <w:rFonts w:hint="eastAsia"/>
                      </w:rPr>
                      <w:fldChar w:fldCharType="begin"/>
                    </w:r>
                    <w:r>
                      <w:rPr>
                        <w:rFonts w:hint="eastAsia"/>
                      </w:rPr>
                      <w:instrText xml:space="preserve"> PAGE  \* MERGEFORMAT </w:instrText>
                    </w:r>
                    <w:r>
                      <w:rPr>
                        <w:rFonts w:hint="eastAsia"/>
                      </w:rPr>
                      <w:fldChar w:fldCharType="separate"/>
                    </w:r>
                    <w:r w:rsidR="00D57249">
                      <w:rPr>
                        <w:noProof/>
                      </w:rPr>
                      <w:t>- 28 -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EDB" w:rsidRDefault="008E3EDB">
      <w:r>
        <w:separator/>
      </w:r>
    </w:p>
  </w:footnote>
  <w:footnote w:type="continuationSeparator" w:id="0">
    <w:p w:rsidR="008E3EDB" w:rsidRDefault="008E3E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6"/>
      <w:pBdr>
        <w:bottom w:val="single" w:sz="4" w:space="1" w:color="000000"/>
      </w:pBdr>
      <w:jc w:val="both"/>
      <w:rPr>
        <w:lang w:val="en-US"/>
      </w:rPr>
    </w:pPr>
    <w:r>
      <w:rPr>
        <w:rFonts w:hint="eastAsia"/>
        <w:lang w:val="en-US"/>
      </w:rPr>
      <w:t>南京市医疗保险管理中心2025年度</w:t>
    </w:r>
    <w: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EDB" w:rsidRDefault="008E3EDB">
    <w:pPr>
      <w:pStyle w:val="a6"/>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0"/>
  <w:autoHyphenation/>
  <w:noPunctuationKerning/>
  <w:characterSpacingControl w:val="doNotCompress"/>
  <w:hdrShapeDefaults>
    <o:shapedefaults v:ext="edit" spidmax="4098"/>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743E0"/>
    <w:rsid w:val="004C0647"/>
    <w:rsid w:val="005729BF"/>
    <w:rsid w:val="00671ED7"/>
    <w:rsid w:val="00672164"/>
    <w:rsid w:val="006732F1"/>
    <w:rsid w:val="006E012F"/>
    <w:rsid w:val="00704929"/>
    <w:rsid w:val="007C0F2D"/>
    <w:rsid w:val="008322BB"/>
    <w:rsid w:val="00867423"/>
    <w:rsid w:val="008B5B05"/>
    <w:rsid w:val="008E3EDB"/>
    <w:rsid w:val="009965EA"/>
    <w:rsid w:val="009B3911"/>
    <w:rsid w:val="00A6752E"/>
    <w:rsid w:val="00AE3811"/>
    <w:rsid w:val="00B269F0"/>
    <w:rsid w:val="00B824D2"/>
    <w:rsid w:val="00B92181"/>
    <w:rsid w:val="00BA1A05"/>
    <w:rsid w:val="00BD7F33"/>
    <w:rsid w:val="00C15920"/>
    <w:rsid w:val="00C82582"/>
    <w:rsid w:val="00CF349C"/>
    <w:rsid w:val="00D57249"/>
    <w:rsid w:val="00DB2F3E"/>
    <w:rsid w:val="00EB0357"/>
    <w:rsid w:val="00EF0321"/>
    <w:rsid w:val="00F868AB"/>
    <w:rsid w:val="00FA3233"/>
    <w:rsid w:val="00FD2388"/>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pPr>
      <w:ind w:left="-40"/>
      <w:outlineLvl w:val="0"/>
    </w:pPr>
    <w:rPr>
      <w:sz w:val="52"/>
      <w:szCs w:val="52"/>
    </w:rPr>
  </w:style>
  <w:style w:type="paragraph" w:styleId="2">
    <w:name w:val="heading 2"/>
    <w:basedOn w:val="a"/>
    <w:next w:val="a"/>
    <w:uiPriority w:val="1"/>
    <w:qFormat/>
    <w:pPr>
      <w:ind w:right="18"/>
      <w:jc w:val="center"/>
      <w:outlineLvl w:val="1"/>
    </w:pPr>
    <w:rPr>
      <w:sz w:val="44"/>
      <w:szCs w:val="44"/>
    </w:rPr>
  </w:style>
  <w:style w:type="paragraph" w:styleId="3">
    <w:name w:val="heading 3"/>
    <w:basedOn w:val="a"/>
    <w:next w:val="a"/>
    <w:uiPriority w:val="1"/>
    <w:qFormat/>
    <w:pPr>
      <w:ind w:left="1"/>
      <w:jc w:val="center"/>
      <w:outlineLvl w:val="2"/>
    </w:pPr>
    <w:rPr>
      <w:sz w:val="40"/>
      <w:szCs w:val="40"/>
    </w:rPr>
  </w:style>
  <w:style w:type="paragraph" w:styleId="4">
    <w:name w:val="heading 4"/>
    <w:basedOn w:val="a"/>
    <w:next w:val="a"/>
    <w:uiPriority w:val="1"/>
    <w:qFormat/>
    <w:pPr>
      <w:jc w:val="center"/>
      <w:outlineLvl w:val="3"/>
    </w:pPr>
    <w:rPr>
      <w:sz w:val="36"/>
      <w:szCs w:val="36"/>
    </w:rPr>
  </w:style>
  <w:style w:type="paragraph" w:styleId="5">
    <w:name w:val="heading 5"/>
    <w:basedOn w:val="a"/>
    <w:next w:val="a"/>
    <w:uiPriority w:val="1"/>
    <w:qFormat/>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i/>
      <w:iCs/>
      <w:sz w:val="24"/>
      <w:szCs w:val="24"/>
    </w:rPr>
  </w:style>
  <w:style w:type="paragraph" w:styleId="a4">
    <w:name w:val="Body Text"/>
    <w:basedOn w:val="a"/>
    <w:uiPriority w:val="1"/>
    <w:qFormat/>
    <w:rPr>
      <w:sz w:val="32"/>
      <w:szCs w:val="32"/>
    </w:rPr>
  </w:style>
  <w:style w:type="paragraph" w:styleId="a5">
    <w:name w:val="footer"/>
    <w:basedOn w:val="a"/>
    <w:qFormat/>
    <w:pPr>
      <w:tabs>
        <w:tab w:val="center" w:pos="4153"/>
        <w:tab w:val="right" w:pos="8306"/>
      </w:tabs>
      <w:snapToGrid w:val="0"/>
    </w:pPr>
    <w:rPr>
      <w:sz w:val="18"/>
      <w:szCs w:val="18"/>
    </w:rPr>
  </w:style>
  <w:style w:type="paragraph" w:styleId="a6">
    <w:name w:val="header"/>
    <w:basedOn w:val="a"/>
    <w:qFormat/>
    <w:pPr>
      <w:pBdr>
        <w:bottom w:val="single" w:sz="6" w:space="1" w:color="000000"/>
      </w:pBdr>
      <w:tabs>
        <w:tab w:val="center" w:pos="4153"/>
        <w:tab w:val="right" w:pos="8306"/>
      </w:tabs>
      <w:snapToGrid w:val="0"/>
      <w:jc w:val="center"/>
    </w:pPr>
    <w:rPr>
      <w:sz w:val="18"/>
      <w:szCs w:val="18"/>
    </w:rPr>
  </w:style>
  <w:style w:type="paragraph" w:styleId="a7">
    <w:name w:val="List"/>
    <w:basedOn w:val="a4"/>
    <w:qFormat/>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style>
  <w:style w:type="character" w:customStyle="1" w:styleId="aa">
    <w:name w:val="页眉 字符"/>
    <w:basedOn w:val="a0"/>
    <w:qFormat/>
    <w:rPr>
      <w:rFonts w:ascii="Arial Unicode MS" w:eastAsia="Arial Unicode MS" w:hAnsi="Arial Unicode MS" w:cs="Arial Unicode MS"/>
      <w:sz w:val="18"/>
      <w:szCs w:val="18"/>
      <w:lang w:val="zh-CN" w:bidi="zh-CN"/>
    </w:rPr>
  </w:style>
  <w:style w:type="character" w:customStyle="1" w:styleId="ab">
    <w:name w:val="页脚 字符"/>
    <w:basedOn w:val="a0"/>
    <w:qFormat/>
    <w:rPr>
      <w:rFonts w:ascii="Arial Unicode MS" w:eastAsia="Arial Unicode MS" w:hAnsi="Arial Unicode MS" w:cs="Arial Unicode MS"/>
      <w:sz w:val="18"/>
      <w:szCs w:val="18"/>
      <w:lang w:val="zh-CN" w:bidi="zh-CN"/>
    </w:rPr>
  </w:style>
  <w:style w:type="paragraph" w:customStyle="1" w:styleId="ac">
    <w:name w:val="标题样式"/>
    <w:basedOn w:val="a"/>
    <w:next w:val="a4"/>
    <w:qFormat/>
    <w:pPr>
      <w:keepNext/>
      <w:spacing w:before="240" w:after="120"/>
    </w:pPr>
    <w:rPr>
      <w:rFonts w:ascii="Liberation Sans" w:hAnsi="Liberation Sans"/>
      <w:sz w:val="28"/>
      <w:szCs w:val="28"/>
    </w:rPr>
  </w:style>
  <w:style w:type="paragraph" w:customStyle="1" w:styleId="ad">
    <w:name w:val="索引"/>
    <w:basedOn w:val="a"/>
    <w:qFormat/>
    <w:pPr>
      <w:suppressLineNumbers/>
    </w:pPr>
  </w:style>
  <w:style w:type="paragraph" w:customStyle="1" w:styleId="ae">
    <w:name w:val="页眉与页脚"/>
    <w:basedOn w:val="a"/>
    <w:qFormat/>
  </w:style>
  <w:style w:type="paragraph" w:customStyle="1" w:styleId="10">
    <w:name w:val="列表段落1"/>
    <w:basedOn w:val="a"/>
    <w:uiPriority w:val="1"/>
    <w:qFormat/>
    <w:pPr>
      <w:ind w:left="2039" w:hanging="782"/>
    </w:pPr>
  </w:style>
  <w:style w:type="paragraph" w:customStyle="1" w:styleId="TableParagraph">
    <w:name w:val="Table Paragraph"/>
    <w:basedOn w:val="a"/>
    <w:uiPriority w:val="1"/>
    <w:qFormat/>
    <w:rPr>
      <w:rFonts w:ascii="宋体" w:eastAsia="宋体" w:hAnsi="宋体" w:cs="宋体"/>
    </w:rPr>
  </w:style>
  <w:style w:type="paragraph" w:customStyle="1" w:styleId="af">
    <w:name w:val="表格内容"/>
    <w:basedOn w:val="a"/>
    <w:qFormat/>
    <w:pPr>
      <w:suppressLineNumbers/>
    </w:pPr>
  </w:style>
  <w:style w:type="paragraph" w:customStyle="1" w:styleId="af0">
    <w:name w:val="表格标题"/>
    <w:basedOn w:val="af"/>
    <w:qFormat/>
    <w:pPr>
      <w:jc w:val="center"/>
    </w:pPr>
    <w:rPr>
      <w:b/>
      <w:bCs/>
    </w:rPr>
  </w:style>
  <w:style w:type="paragraph" w:customStyle="1" w:styleId="af1">
    <w:name w:val="预格式化的文本"/>
    <w:basedOn w:val="a"/>
    <w:qFormat/>
    <w:rPr>
      <w:rFonts w:ascii="Liberation Mono" w:eastAsia="新宋体" w:hAnsi="Liberation Mono" w:cs="Liberation Mono"/>
      <w:sz w:val="20"/>
      <w:szCs w:val="20"/>
    </w:rPr>
  </w:style>
  <w:style w:type="table" w:customStyle="1" w:styleId="TableNormal">
    <w:name w:val="Table Normal"/>
    <w:uiPriority w:val="2"/>
    <w:unhideWhenUsed/>
    <w:qFormat/>
    <w:tblPr>
      <w:tblCellMar>
        <w:top w:w="0" w:type="dxa"/>
        <w:left w:w="0" w:type="dxa"/>
        <w:bottom w:w="0" w:type="dxa"/>
        <w:right w:w="0" w:type="dxa"/>
      </w:tblCellMar>
    </w:tblPr>
  </w:style>
  <w:style w:type="paragraph" w:styleId="af2">
    <w:name w:val="Balloon Text"/>
    <w:basedOn w:val="a"/>
    <w:link w:val="Char"/>
    <w:rsid w:val="00DB2F3E"/>
    <w:rPr>
      <w:sz w:val="18"/>
      <w:szCs w:val="18"/>
    </w:rPr>
  </w:style>
  <w:style w:type="character" w:customStyle="1" w:styleId="Char">
    <w:name w:val="批注框文本 Char"/>
    <w:basedOn w:val="a0"/>
    <w:link w:val="af2"/>
    <w:rsid w:val="00DB2F3E"/>
    <w:rPr>
      <w:rFonts w:ascii="Arial Unicode MS" w:eastAsia="Arial Unicode MS" w:hAnsi="Arial Unicode MS" w:cs="Arial Unicode MS"/>
      <w:sz w:val="18"/>
      <w:szCs w:val="18"/>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pPr>
      <w:ind w:left="-40"/>
      <w:outlineLvl w:val="0"/>
    </w:pPr>
    <w:rPr>
      <w:sz w:val="52"/>
      <w:szCs w:val="52"/>
    </w:rPr>
  </w:style>
  <w:style w:type="paragraph" w:styleId="2">
    <w:name w:val="heading 2"/>
    <w:basedOn w:val="a"/>
    <w:next w:val="a"/>
    <w:uiPriority w:val="1"/>
    <w:qFormat/>
    <w:pPr>
      <w:ind w:right="18"/>
      <w:jc w:val="center"/>
      <w:outlineLvl w:val="1"/>
    </w:pPr>
    <w:rPr>
      <w:sz w:val="44"/>
      <w:szCs w:val="44"/>
    </w:rPr>
  </w:style>
  <w:style w:type="paragraph" w:styleId="3">
    <w:name w:val="heading 3"/>
    <w:basedOn w:val="a"/>
    <w:next w:val="a"/>
    <w:uiPriority w:val="1"/>
    <w:qFormat/>
    <w:pPr>
      <w:ind w:left="1"/>
      <w:jc w:val="center"/>
      <w:outlineLvl w:val="2"/>
    </w:pPr>
    <w:rPr>
      <w:sz w:val="40"/>
      <w:szCs w:val="40"/>
    </w:rPr>
  </w:style>
  <w:style w:type="paragraph" w:styleId="4">
    <w:name w:val="heading 4"/>
    <w:basedOn w:val="a"/>
    <w:next w:val="a"/>
    <w:uiPriority w:val="1"/>
    <w:qFormat/>
    <w:pPr>
      <w:jc w:val="center"/>
      <w:outlineLvl w:val="3"/>
    </w:pPr>
    <w:rPr>
      <w:sz w:val="36"/>
      <w:szCs w:val="36"/>
    </w:rPr>
  </w:style>
  <w:style w:type="paragraph" w:styleId="5">
    <w:name w:val="heading 5"/>
    <w:basedOn w:val="a"/>
    <w:next w:val="a"/>
    <w:uiPriority w:val="1"/>
    <w:qFormat/>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i/>
      <w:iCs/>
      <w:sz w:val="24"/>
      <w:szCs w:val="24"/>
    </w:rPr>
  </w:style>
  <w:style w:type="paragraph" w:styleId="a4">
    <w:name w:val="Body Text"/>
    <w:basedOn w:val="a"/>
    <w:uiPriority w:val="1"/>
    <w:qFormat/>
    <w:rPr>
      <w:sz w:val="32"/>
      <w:szCs w:val="32"/>
    </w:rPr>
  </w:style>
  <w:style w:type="paragraph" w:styleId="a5">
    <w:name w:val="footer"/>
    <w:basedOn w:val="a"/>
    <w:qFormat/>
    <w:pPr>
      <w:tabs>
        <w:tab w:val="center" w:pos="4153"/>
        <w:tab w:val="right" w:pos="8306"/>
      </w:tabs>
      <w:snapToGrid w:val="0"/>
    </w:pPr>
    <w:rPr>
      <w:sz w:val="18"/>
      <w:szCs w:val="18"/>
    </w:rPr>
  </w:style>
  <w:style w:type="paragraph" w:styleId="a6">
    <w:name w:val="header"/>
    <w:basedOn w:val="a"/>
    <w:qFormat/>
    <w:pPr>
      <w:pBdr>
        <w:bottom w:val="single" w:sz="6" w:space="1" w:color="000000"/>
      </w:pBdr>
      <w:tabs>
        <w:tab w:val="center" w:pos="4153"/>
        <w:tab w:val="right" w:pos="8306"/>
      </w:tabs>
      <w:snapToGrid w:val="0"/>
      <w:jc w:val="center"/>
    </w:pPr>
    <w:rPr>
      <w:sz w:val="18"/>
      <w:szCs w:val="18"/>
    </w:rPr>
  </w:style>
  <w:style w:type="paragraph" w:styleId="a7">
    <w:name w:val="List"/>
    <w:basedOn w:val="a4"/>
    <w:qFormat/>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style>
  <w:style w:type="character" w:customStyle="1" w:styleId="aa">
    <w:name w:val="页眉 字符"/>
    <w:basedOn w:val="a0"/>
    <w:qFormat/>
    <w:rPr>
      <w:rFonts w:ascii="Arial Unicode MS" w:eastAsia="Arial Unicode MS" w:hAnsi="Arial Unicode MS" w:cs="Arial Unicode MS"/>
      <w:sz w:val="18"/>
      <w:szCs w:val="18"/>
      <w:lang w:val="zh-CN" w:bidi="zh-CN"/>
    </w:rPr>
  </w:style>
  <w:style w:type="character" w:customStyle="1" w:styleId="ab">
    <w:name w:val="页脚 字符"/>
    <w:basedOn w:val="a0"/>
    <w:qFormat/>
    <w:rPr>
      <w:rFonts w:ascii="Arial Unicode MS" w:eastAsia="Arial Unicode MS" w:hAnsi="Arial Unicode MS" w:cs="Arial Unicode MS"/>
      <w:sz w:val="18"/>
      <w:szCs w:val="18"/>
      <w:lang w:val="zh-CN" w:bidi="zh-CN"/>
    </w:rPr>
  </w:style>
  <w:style w:type="paragraph" w:customStyle="1" w:styleId="ac">
    <w:name w:val="标题样式"/>
    <w:basedOn w:val="a"/>
    <w:next w:val="a4"/>
    <w:qFormat/>
    <w:pPr>
      <w:keepNext/>
      <w:spacing w:before="240" w:after="120"/>
    </w:pPr>
    <w:rPr>
      <w:rFonts w:ascii="Liberation Sans" w:hAnsi="Liberation Sans"/>
      <w:sz w:val="28"/>
      <w:szCs w:val="28"/>
    </w:rPr>
  </w:style>
  <w:style w:type="paragraph" w:customStyle="1" w:styleId="ad">
    <w:name w:val="索引"/>
    <w:basedOn w:val="a"/>
    <w:qFormat/>
    <w:pPr>
      <w:suppressLineNumbers/>
    </w:pPr>
  </w:style>
  <w:style w:type="paragraph" w:customStyle="1" w:styleId="ae">
    <w:name w:val="页眉与页脚"/>
    <w:basedOn w:val="a"/>
    <w:qFormat/>
  </w:style>
  <w:style w:type="paragraph" w:customStyle="1" w:styleId="10">
    <w:name w:val="列表段落1"/>
    <w:basedOn w:val="a"/>
    <w:uiPriority w:val="1"/>
    <w:qFormat/>
    <w:pPr>
      <w:ind w:left="2039" w:hanging="782"/>
    </w:pPr>
  </w:style>
  <w:style w:type="paragraph" w:customStyle="1" w:styleId="TableParagraph">
    <w:name w:val="Table Paragraph"/>
    <w:basedOn w:val="a"/>
    <w:uiPriority w:val="1"/>
    <w:qFormat/>
    <w:rPr>
      <w:rFonts w:ascii="宋体" w:eastAsia="宋体" w:hAnsi="宋体" w:cs="宋体"/>
    </w:rPr>
  </w:style>
  <w:style w:type="paragraph" w:customStyle="1" w:styleId="af">
    <w:name w:val="表格内容"/>
    <w:basedOn w:val="a"/>
    <w:qFormat/>
    <w:pPr>
      <w:suppressLineNumbers/>
    </w:pPr>
  </w:style>
  <w:style w:type="paragraph" w:customStyle="1" w:styleId="af0">
    <w:name w:val="表格标题"/>
    <w:basedOn w:val="af"/>
    <w:qFormat/>
    <w:pPr>
      <w:jc w:val="center"/>
    </w:pPr>
    <w:rPr>
      <w:b/>
      <w:bCs/>
    </w:rPr>
  </w:style>
  <w:style w:type="paragraph" w:customStyle="1" w:styleId="af1">
    <w:name w:val="预格式化的文本"/>
    <w:basedOn w:val="a"/>
    <w:qFormat/>
    <w:rPr>
      <w:rFonts w:ascii="Liberation Mono" w:eastAsia="新宋体" w:hAnsi="Liberation Mono" w:cs="Liberation Mono"/>
      <w:sz w:val="20"/>
      <w:szCs w:val="20"/>
    </w:rPr>
  </w:style>
  <w:style w:type="table" w:customStyle="1" w:styleId="TableNormal">
    <w:name w:val="Table Normal"/>
    <w:uiPriority w:val="2"/>
    <w:unhideWhenUsed/>
    <w:qFormat/>
    <w:tblPr>
      <w:tblCellMar>
        <w:top w:w="0" w:type="dxa"/>
        <w:left w:w="0" w:type="dxa"/>
        <w:bottom w:w="0" w:type="dxa"/>
        <w:right w:w="0" w:type="dxa"/>
      </w:tblCellMar>
    </w:tblPr>
  </w:style>
  <w:style w:type="paragraph" w:styleId="af2">
    <w:name w:val="Balloon Text"/>
    <w:basedOn w:val="a"/>
    <w:link w:val="Char"/>
    <w:rsid w:val="00DB2F3E"/>
    <w:rPr>
      <w:sz w:val="18"/>
      <w:szCs w:val="18"/>
    </w:rPr>
  </w:style>
  <w:style w:type="character" w:customStyle="1" w:styleId="Char">
    <w:name w:val="批注框文本 Char"/>
    <w:basedOn w:val="a0"/>
    <w:link w:val="af2"/>
    <w:rsid w:val="00DB2F3E"/>
    <w:rPr>
      <w:rFonts w:ascii="Arial Unicode MS" w:eastAsia="Arial Unicode MS" w:hAnsi="Arial Unicode MS" w:cs="Arial Unicode MS"/>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43</Pages>
  <Words>14609</Words>
  <Characters>7235</Characters>
  <Application>Microsoft Office Word</Application>
  <DocSecurity>0</DocSecurity>
  <Lines>60</Lines>
  <Paragraphs>43</Paragraphs>
  <ScaleCrop>false</ScaleCrop>
  <Company/>
  <LinksUpToDate>false</LinksUpToDate>
  <CharactersWithSpaces>21801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aa</cp:lastModifiedBy>
  <cp:revision>10</cp:revision>
  <cp:lastPrinted>2026-09-28T06:57:00Z</cp:lastPrinted>
  <dcterms:created xsi:type="dcterms:W3CDTF">2026-09-23T08:13:00Z</dcterms:created>
  <dcterms:modified xsi:type="dcterms:W3CDTF">2026-09-28T06:57:00Z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