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73" w:rsidRPr="00FA1587" w:rsidRDefault="00464C73" w:rsidP="00464C73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464C73" w:rsidRPr="003B5830" w:rsidRDefault="00464C73" w:rsidP="00464C73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32"/>
        </w:rPr>
      </w:pPr>
      <w:r w:rsidRPr="00F076BA">
        <w:rPr>
          <w:rFonts w:ascii="方正小标宋_GBK" w:eastAsia="方正小标宋_GBK" w:hAnsi="Times New Roman" w:hint="eastAsia"/>
          <w:sz w:val="44"/>
          <w:szCs w:val="32"/>
        </w:rPr>
        <w:t>评</w:t>
      </w:r>
      <w:r w:rsidRPr="00F076BA">
        <w:rPr>
          <w:rFonts w:ascii="方正小标宋_GBK" w:eastAsia="方正小标宋_GBK" w:hAnsi="Times New Roman"/>
          <w:sz w:val="44"/>
          <w:szCs w:val="32"/>
        </w:rPr>
        <w:t xml:space="preserve"> </w:t>
      </w:r>
      <w:r w:rsidRPr="00F076BA">
        <w:rPr>
          <w:rFonts w:ascii="方正小标宋_GBK" w:eastAsia="方正小标宋_GBK" w:hAnsi="Times New Roman" w:hint="eastAsia"/>
          <w:sz w:val="44"/>
          <w:szCs w:val="32"/>
        </w:rPr>
        <w:t>分</w:t>
      </w:r>
      <w:r w:rsidRPr="00F076BA">
        <w:rPr>
          <w:rFonts w:ascii="方正小标宋_GBK" w:eastAsia="方正小标宋_GBK" w:hAnsi="Times New Roman"/>
          <w:sz w:val="44"/>
          <w:szCs w:val="32"/>
        </w:rPr>
        <w:t xml:space="preserve"> </w:t>
      </w:r>
      <w:r w:rsidRPr="00F076BA">
        <w:rPr>
          <w:rFonts w:ascii="方正小标宋_GBK" w:eastAsia="方正小标宋_GBK" w:hAnsi="Times New Roman" w:hint="eastAsia"/>
          <w:sz w:val="44"/>
          <w:szCs w:val="32"/>
        </w:rPr>
        <w:t>标</w:t>
      </w:r>
      <w:r w:rsidRPr="00F076BA">
        <w:rPr>
          <w:rFonts w:ascii="方正小标宋_GBK" w:eastAsia="方正小标宋_GBK" w:hAnsi="Times New Roman"/>
          <w:sz w:val="44"/>
          <w:szCs w:val="32"/>
        </w:rPr>
        <w:t xml:space="preserve"> </w:t>
      </w:r>
      <w:r w:rsidRPr="00F076BA">
        <w:rPr>
          <w:rFonts w:ascii="方正小标宋_GBK" w:eastAsia="方正小标宋_GBK" w:hAnsi="Times New Roman" w:hint="eastAsia"/>
          <w:sz w:val="44"/>
          <w:szCs w:val="32"/>
        </w:rPr>
        <w:t>准</w:t>
      </w:r>
    </w:p>
    <w:tbl>
      <w:tblPr>
        <w:tblW w:w="1435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1571"/>
        <w:gridCol w:w="2268"/>
        <w:gridCol w:w="8832"/>
        <w:gridCol w:w="839"/>
      </w:tblGrid>
      <w:tr w:rsidR="00464C73" w:rsidRPr="00FA1587" w:rsidTr="00DB1C41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32"/>
              </w:rPr>
            </w:pPr>
            <w:r>
              <w:rPr>
                <w:rFonts w:ascii="Times New Roman" w:eastAsia="黑体" w:hAnsi="Times New Roman" w:hint="eastAsia"/>
                <w:sz w:val="28"/>
                <w:szCs w:val="32"/>
              </w:rPr>
              <w:t>序号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32"/>
              </w:rPr>
            </w:pPr>
            <w:r>
              <w:rPr>
                <w:rFonts w:ascii="Times New Roman" w:eastAsia="黑体" w:hAnsi="Times New Roman" w:hint="eastAsia"/>
                <w:sz w:val="28"/>
                <w:szCs w:val="32"/>
              </w:rPr>
              <w:t>评分内容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32"/>
              </w:rPr>
            </w:pPr>
            <w:r>
              <w:rPr>
                <w:rFonts w:ascii="Times New Roman" w:eastAsia="黑体" w:hAnsi="Times New Roman" w:hint="eastAsia"/>
                <w:sz w:val="28"/>
                <w:szCs w:val="32"/>
              </w:rPr>
              <w:t>评分标准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32"/>
              </w:rPr>
            </w:pPr>
            <w:r>
              <w:rPr>
                <w:rFonts w:ascii="Times New Roman" w:eastAsia="黑体" w:hAnsi="Times New Roman" w:hint="eastAsia"/>
                <w:sz w:val="28"/>
                <w:szCs w:val="32"/>
              </w:rPr>
              <w:t>分值</w:t>
            </w:r>
          </w:p>
        </w:tc>
      </w:tr>
      <w:tr w:rsidR="00464C73" w:rsidRPr="00FA1587" w:rsidTr="00DB1C41">
        <w:trPr>
          <w:trHeight w:val="664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32"/>
              </w:rPr>
              <w:t>1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基本情况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办公场所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截至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2025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12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31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日，在现址正式运营满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3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个自然月（含）以上的，得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分；不满的，此项不得分。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32"/>
              </w:rPr>
              <w:t>5</w:t>
            </w:r>
          </w:p>
        </w:tc>
      </w:tr>
      <w:tr w:rsidR="00464C73" w:rsidRPr="00FA1587" w:rsidTr="00DB1C41">
        <w:trPr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keepNext/>
              <w:keepLines/>
              <w:spacing w:before="340" w:after="330"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keepNext/>
              <w:keepLines/>
              <w:spacing w:before="340" w:after="330" w:line="44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73" w:rsidRPr="00FA1587" w:rsidRDefault="00464C73" w:rsidP="00DB1C41">
            <w:pPr>
              <w:keepNext/>
              <w:keepLines/>
              <w:spacing w:before="340" w:after="330" w:line="44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截至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2025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12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31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日，现址的场地租赁合同剩余有效期限在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 xml:space="preserve"> 2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年（含）以上的，得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分（自有场所的得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分）；不满的，此项不得分。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32"/>
              </w:rPr>
              <w:t>5</w:t>
            </w:r>
          </w:p>
        </w:tc>
      </w:tr>
      <w:tr w:rsidR="00464C73" w:rsidRPr="00FA1587" w:rsidTr="00DB1C41">
        <w:trPr>
          <w:trHeight w:val="651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keepNext/>
              <w:keepLines/>
              <w:spacing w:before="340" w:after="330"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keepNext/>
              <w:keepLines/>
              <w:spacing w:before="340" w:after="330" w:line="44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ind w:firstLineChars="200" w:firstLine="480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定点资格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截至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2025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12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31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日，取得长护定点评估机构资格满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2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年（含）以上的，得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分；满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年（含）以上的，得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3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32"/>
              </w:rPr>
              <w:t>5</w:t>
            </w:r>
          </w:p>
        </w:tc>
      </w:tr>
      <w:tr w:rsidR="00464C73" w:rsidRPr="00FA1587" w:rsidTr="00DB1C41">
        <w:trPr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32"/>
              </w:rPr>
              <w:t>2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服务能力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专业人员配备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具有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6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名专职评估人员，其中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3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名评估专家的，得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10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分。</w:t>
            </w:r>
          </w:p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每多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名专职评估人员加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2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分，每多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名评估专家加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4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分，同</w:t>
            </w:r>
            <w:proofErr w:type="gramStart"/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一人员</w:t>
            </w:r>
            <w:proofErr w:type="gramEnd"/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不重复加分，最多加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16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分。</w:t>
            </w:r>
          </w:p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评估专家中，具备正高级职称的，每人加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2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分；具备副高级职称的，每人加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分。最多加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4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32"/>
              </w:rPr>
              <w:t>30</w:t>
            </w:r>
          </w:p>
        </w:tc>
      </w:tr>
      <w:tr w:rsidR="00464C73" w:rsidRPr="00FA1587" w:rsidTr="00DB1C41">
        <w:trPr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keepNext/>
              <w:keepLines/>
              <w:spacing w:before="340" w:after="330"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keepNext/>
              <w:keepLines/>
              <w:spacing w:before="340" w:after="330" w:line="44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服务设施配备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具有开展失能评估工作相适应的设备器材（如血压计、血糖仪、听诊器、急救包、录像摄影设备等），具备接入南京市长期护理保险信息系统的硬件设施，如计算机、打印机等。</w:t>
            </w:r>
          </w:p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bookmarkStart w:id="0" w:name="OLE_LINK11"/>
            <w:bookmarkStart w:id="1" w:name="OLE_LINK12"/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办公场所固定、硬件设施配备齐全的，得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15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分；</w:t>
            </w:r>
          </w:p>
          <w:bookmarkEnd w:id="0"/>
          <w:bookmarkEnd w:id="1"/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办公场所固定，硬件设施配备基本符合要求的，得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10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分；</w:t>
            </w:r>
          </w:p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办公场所固定，硬件设施配备略有不符的，得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分；</w:t>
            </w:r>
          </w:p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办公场所不固定，无相应的硬件设施配备的，不得分。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32"/>
              </w:rPr>
              <w:t>15</w:t>
            </w:r>
          </w:p>
        </w:tc>
      </w:tr>
      <w:tr w:rsidR="00464C73" w:rsidRPr="00FA1587" w:rsidTr="00DB1C41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32"/>
              </w:rPr>
              <w:t>3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重新评估方案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针对重度失能等级评估结论有效期（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2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年）届满开展重新评估的工作方案，至少包含响应时间、评估流程、完成时限、档案管理、争议处理等内容，方案需全面、可行、有针对性。</w:t>
            </w:r>
          </w:p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重新评估方案全面、可行、针对性强的得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40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分；</w:t>
            </w:r>
          </w:p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bookmarkStart w:id="2" w:name="OLE_LINK5"/>
            <w:bookmarkStart w:id="3" w:name="OLE_LINK4"/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重新评估方案全面、可行、针对性基本满足要求的得</w:t>
            </w:r>
            <w:bookmarkEnd w:id="2"/>
            <w:bookmarkEnd w:id="3"/>
            <w:r>
              <w:rPr>
                <w:rFonts w:ascii="Times New Roman" w:eastAsia="方正仿宋_GBK" w:hAnsi="Times New Roman"/>
                <w:sz w:val="24"/>
                <w:szCs w:val="32"/>
              </w:rPr>
              <w:t>30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分；</w:t>
            </w:r>
          </w:p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bookmarkStart w:id="4" w:name="OLE_LINK6"/>
            <w:bookmarkStart w:id="5" w:name="OLE_LINK7"/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重新评估方案全面、可行、针对性略有瑕疵的得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20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</w:t>
            </w:r>
            <w:bookmarkEnd w:id="4"/>
            <w:bookmarkEnd w:id="5"/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；</w:t>
            </w:r>
          </w:p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重新评估方案全面、可行、针对性难以满足要求的得</w:t>
            </w:r>
            <w:r>
              <w:rPr>
                <w:rFonts w:ascii="Times New Roman" w:eastAsia="方正仿宋_GBK" w:hAnsi="Times New Roman"/>
                <w:sz w:val="24"/>
                <w:szCs w:val="32"/>
              </w:rPr>
              <w:t>10</w:t>
            </w: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分；</w:t>
            </w:r>
          </w:p>
          <w:p w:rsidR="00464C73" w:rsidRDefault="00464C73" w:rsidP="00DB1C41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32"/>
              </w:rPr>
              <w:t>未提供的不得分。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73" w:rsidRPr="00FA1587" w:rsidRDefault="00464C73" w:rsidP="00DB1C41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32"/>
              </w:rPr>
              <w:t>40</w:t>
            </w:r>
          </w:p>
        </w:tc>
      </w:tr>
    </w:tbl>
    <w:p w:rsidR="00464C73" w:rsidRDefault="00464C73" w:rsidP="00464C73">
      <w:pPr>
        <w:spacing w:line="40" w:lineRule="exact"/>
        <w:rPr>
          <w:rFonts w:ascii="Times New Roman" w:hAnsi="Times New Roman"/>
        </w:rPr>
      </w:pPr>
    </w:p>
    <w:p w:rsidR="006D4259" w:rsidRDefault="006D4259"/>
    <w:sectPr w:rsidR="006D4259" w:rsidSect="003B5830">
      <w:pgSz w:w="16838" w:h="11906" w:orient="landscape"/>
      <w:pgMar w:top="1134" w:right="1440" w:bottom="1134" w:left="1440" w:header="851" w:footer="992" w:gutter="0"/>
      <w:pgNumType w:fmt="numberInDash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C73"/>
    <w:rsid w:val="00464C73"/>
    <w:rsid w:val="006D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2026-01-23T09:36:00Z</dcterms:created>
  <dcterms:modified xsi:type="dcterms:W3CDTF">2026-01-23T09:36:00Z</dcterms:modified>
</cp:coreProperties>
</file>