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A75DE">
      <w:pPr>
        <w:spacing w:line="360" w:lineRule="auto"/>
        <w:ind w:left="630" w:leftChars="300" w:right="630" w:rightChars="300" w:firstLine="880" w:firstLineChars="200"/>
        <w:jc w:val="center"/>
        <w:rPr>
          <w:rFonts w:hint="eastAsia"/>
          <w:color w:val="auto"/>
          <w:sz w:val="44"/>
          <w:szCs w:val="44"/>
          <w:lang w:bidi="zh-CN"/>
        </w:rPr>
      </w:pPr>
    </w:p>
    <w:p w14:paraId="6E7A02EC">
      <w:pPr>
        <w:spacing w:line="360" w:lineRule="auto"/>
        <w:ind w:left="630" w:leftChars="300" w:right="630" w:rightChars="300" w:firstLine="880" w:firstLineChars="200"/>
        <w:jc w:val="center"/>
        <w:rPr>
          <w:rFonts w:hint="eastAsia"/>
          <w:color w:val="auto"/>
          <w:sz w:val="44"/>
          <w:szCs w:val="44"/>
          <w:lang w:bidi="zh-CN"/>
        </w:rPr>
      </w:pPr>
    </w:p>
    <w:p w14:paraId="76DF7F7B">
      <w:pPr>
        <w:spacing w:line="360" w:lineRule="auto"/>
        <w:ind w:left="630" w:leftChars="300" w:right="630" w:rightChars="300" w:firstLine="880" w:firstLineChars="200"/>
        <w:jc w:val="center"/>
        <w:rPr>
          <w:rFonts w:hint="eastAsia"/>
          <w:color w:val="auto"/>
          <w:sz w:val="44"/>
          <w:szCs w:val="44"/>
          <w:lang w:bidi="zh-CN"/>
        </w:rPr>
      </w:pPr>
      <w:r>
        <w:rPr>
          <w:rFonts w:hint="eastAsia"/>
          <w:color w:val="auto"/>
          <w:sz w:val="44"/>
          <w:szCs w:val="44"/>
          <w:lang w:bidi="zh-CN"/>
        </w:rPr>
        <w:t>202</w:t>
      </w:r>
      <w:r>
        <w:rPr>
          <w:rFonts w:hint="eastAsia"/>
          <w:color w:val="auto"/>
          <w:sz w:val="44"/>
          <w:szCs w:val="44"/>
          <w:lang w:val="en-US" w:bidi="zh-CN"/>
        </w:rPr>
        <w:t>4</w:t>
      </w:r>
      <w:r>
        <w:rPr>
          <w:rFonts w:hint="eastAsia"/>
          <w:color w:val="auto"/>
          <w:sz w:val="44"/>
          <w:szCs w:val="44"/>
          <w:lang w:bidi="zh-CN"/>
        </w:rPr>
        <w:t>年度南京市医疗保障局（本级）</w:t>
      </w:r>
    </w:p>
    <w:p w14:paraId="79D8A767">
      <w:pPr>
        <w:spacing w:line="360" w:lineRule="auto"/>
        <w:ind w:left="630" w:leftChars="300" w:right="630" w:rightChars="300" w:firstLine="880" w:firstLineChars="200"/>
        <w:jc w:val="center"/>
        <w:rPr>
          <w:color w:val="auto"/>
          <w:lang w:bidi="zh-CN"/>
        </w:rPr>
      </w:pPr>
      <w:r>
        <w:rPr>
          <w:rFonts w:hint="eastAsia"/>
          <w:color w:val="auto"/>
          <w:sz w:val="44"/>
          <w:szCs w:val="44"/>
          <w:lang w:bidi="zh-CN"/>
        </w:rPr>
        <w:t>整体预算绩效自评价报告</w:t>
      </w:r>
    </w:p>
    <w:p w14:paraId="232AA5EB">
      <w:pPr>
        <w:spacing w:line="360" w:lineRule="auto"/>
        <w:ind w:left="630" w:leftChars="300" w:right="630" w:rightChars="300" w:firstLine="420" w:firstLineChars="200"/>
        <w:rPr>
          <w:color w:val="auto"/>
          <w:lang w:bidi="zh-CN"/>
        </w:rPr>
      </w:pPr>
    </w:p>
    <w:p w14:paraId="08C38FF5">
      <w:pPr>
        <w:spacing w:line="360" w:lineRule="auto"/>
        <w:ind w:left="630" w:leftChars="300" w:right="630" w:rightChars="300" w:firstLine="420" w:firstLineChars="200"/>
        <w:rPr>
          <w:color w:val="auto"/>
          <w:lang w:bidi="zh-CN"/>
        </w:rPr>
      </w:pPr>
    </w:p>
    <w:p w14:paraId="6BEDEFE5">
      <w:pPr>
        <w:spacing w:line="360" w:lineRule="auto"/>
        <w:ind w:left="630" w:leftChars="300" w:right="630" w:rightChars="300" w:firstLine="420" w:firstLineChars="200"/>
        <w:rPr>
          <w:color w:val="auto"/>
          <w:lang w:bidi="zh-CN"/>
        </w:rPr>
      </w:pPr>
    </w:p>
    <w:p w14:paraId="78A92BFC">
      <w:pPr>
        <w:spacing w:line="360" w:lineRule="auto"/>
        <w:ind w:left="630" w:leftChars="300" w:right="630" w:rightChars="300" w:firstLine="420" w:firstLineChars="200"/>
        <w:rPr>
          <w:color w:val="auto"/>
          <w:lang w:bidi="zh-CN"/>
        </w:rPr>
      </w:pPr>
    </w:p>
    <w:p w14:paraId="66ED7B08">
      <w:pPr>
        <w:spacing w:line="360" w:lineRule="auto"/>
        <w:ind w:left="630" w:leftChars="300" w:right="630" w:rightChars="300" w:firstLine="420" w:firstLineChars="200"/>
        <w:rPr>
          <w:color w:val="auto"/>
          <w:lang w:bidi="zh-CN"/>
        </w:rPr>
      </w:pPr>
    </w:p>
    <w:p w14:paraId="3997F0A2">
      <w:pPr>
        <w:spacing w:line="360" w:lineRule="auto"/>
        <w:ind w:left="630" w:leftChars="300" w:right="630" w:rightChars="300" w:firstLine="420" w:firstLineChars="200"/>
        <w:rPr>
          <w:color w:val="auto"/>
          <w:lang w:bidi="zh-CN"/>
        </w:rPr>
      </w:pPr>
    </w:p>
    <w:p w14:paraId="0AFF6137">
      <w:pPr>
        <w:spacing w:line="360" w:lineRule="auto"/>
        <w:ind w:left="630" w:leftChars="300" w:right="630" w:rightChars="300" w:firstLine="420" w:firstLineChars="200"/>
        <w:rPr>
          <w:color w:val="auto"/>
          <w:lang w:bidi="zh-CN"/>
        </w:rPr>
      </w:pPr>
    </w:p>
    <w:p w14:paraId="0513E795">
      <w:pPr>
        <w:spacing w:line="360" w:lineRule="auto"/>
        <w:ind w:left="630" w:leftChars="300" w:right="630" w:rightChars="300" w:firstLine="640" w:firstLineChars="200"/>
        <w:jc w:val="center"/>
        <w:rPr>
          <w:rFonts w:hint="default" w:ascii="仿宋_GB2312" w:eastAsia="仿宋_GB2312"/>
          <w:color w:val="auto"/>
          <w:sz w:val="32"/>
          <w:szCs w:val="32"/>
          <w:lang w:val="en-US" w:bidi="zh-CN"/>
        </w:rPr>
      </w:pPr>
    </w:p>
    <w:p w14:paraId="0B1D7941">
      <w:pPr>
        <w:spacing w:line="360" w:lineRule="auto"/>
        <w:ind w:left="630" w:leftChars="300" w:right="630" w:rightChars="300" w:firstLine="640" w:firstLineChars="200"/>
        <w:jc w:val="center"/>
        <w:rPr>
          <w:rFonts w:hint="eastAsia" w:ascii="仿宋_GB2312" w:eastAsia="仿宋_GB2312"/>
          <w:color w:val="auto"/>
          <w:sz w:val="32"/>
          <w:szCs w:val="32"/>
          <w:lang w:bidi="zh-CN"/>
        </w:rPr>
      </w:pPr>
      <w:r>
        <w:rPr>
          <w:rFonts w:hint="eastAsia" w:ascii="仿宋_GB2312" w:eastAsia="仿宋_GB2312"/>
          <w:color w:val="auto"/>
          <w:sz w:val="32"/>
          <w:szCs w:val="32"/>
          <w:lang w:bidi="zh-CN"/>
        </w:rPr>
        <w:t>评价单位：南京市医疗保障局</w:t>
      </w:r>
    </w:p>
    <w:p w14:paraId="2EF6C153">
      <w:pPr>
        <w:spacing w:line="360" w:lineRule="auto"/>
        <w:ind w:left="630" w:leftChars="300" w:right="630" w:rightChars="300" w:firstLine="640" w:firstLineChars="200"/>
        <w:jc w:val="center"/>
        <w:rPr>
          <w:rFonts w:hint="eastAsia" w:ascii="仿宋_GB2312" w:eastAsia="仿宋_GB2312"/>
          <w:color w:val="auto"/>
          <w:sz w:val="32"/>
          <w:szCs w:val="32"/>
          <w:lang w:bidi="zh-CN"/>
        </w:rPr>
      </w:pPr>
    </w:p>
    <w:p w14:paraId="0596E6E5">
      <w:pPr>
        <w:spacing w:line="360" w:lineRule="auto"/>
        <w:ind w:left="630" w:leftChars="300" w:right="630" w:rightChars="300" w:firstLine="640" w:firstLineChars="200"/>
        <w:jc w:val="center"/>
        <w:rPr>
          <w:rFonts w:hint="eastAsia" w:ascii="仿宋_GB2312" w:eastAsia="仿宋_GB2312"/>
          <w:color w:val="auto"/>
          <w:sz w:val="32"/>
          <w:szCs w:val="32"/>
          <w:lang w:bidi="zh-CN"/>
        </w:rPr>
      </w:pPr>
      <w:r>
        <w:rPr>
          <w:rFonts w:hint="eastAsia" w:ascii="仿宋_GB2312" w:eastAsia="仿宋_GB2312"/>
          <w:color w:val="auto"/>
          <w:sz w:val="32"/>
          <w:szCs w:val="32"/>
          <w:lang w:bidi="zh-CN"/>
        </w:rPr>
        <w:t>20</w:t>
      </w:r>
      <w:r>
        <w:rPr>
          <w:rFonts w:hint="eastAsia" w:ascii="仿宋_GB2312" w:eastAsia="仿宋_GB2312"/>
          <w:color w:val="auto"/>
          <w:sz w:val="32"/>
          <w:szCs w:val="32"/>
        </w:rPr>
        <w:t>2</w:t>
      </w:r>
      <w:r>
        <w:rPr>
          <w:rFonts w:hint="eastAsia" w:ascii="仿宋_GB2312" w:eastAsia="仿宋_GB2312"/>
          <w:color w:val="auto"/>
          <w:sz w:val="32"/>
          <w:szCs w:val="32"/>
          <w:lang w:val="en-US" w:eastAsia="zh-CN"/>
        </w:rPr>
        <w:t>5</w:t>
      </w:r>
      <w:r>
        <w:rPr>
          <w:rFonts w:hint="eastAsia" w:ascii="仿宋_GB2312" w:eastAsia="仿宋_GB2312"/>
          <w:color w:val="auto"/>
          <w:sz w:val="32"/>
          <w:szCs w:val="32"/>
          <w:lang w:bidi="zh-CN"/>
        </w:rPr>
        <w:t>年</w:t>
      </w:r>
      <w:r>
        <w:rPr>
          <w:rFonts w:hint="eastAsia" w:ascii="仿宋_GB2312" w:eastAsia="仿宋_GB2312"/>
          <w:color w:val="auto"/>
          <w:sz w:val="32"/>
          <w:szCs w:val="32"/>
          <w:lang w:val="en-US" w:bidi="zh-CN"/>
        </w:rPr>
        <w:t>9</w:t>
      </w:r>
      <w:r>
        <w:rPr>
          <w:rFonts w:hint="eastAsia" w:ascii="仿宋_GB2312" w:eastAsia="仿宋_GB2312"/>
          <w:color w:val="auto"/>
          <w:sz w:val="32"/>
          <w:szCs w:val="32"/>
          <w:lang w:bidi="zh-CN"/>
        </w:rPr>
        <w:t>月</w:t>
      </w:r>
    </w:p>
    <w:p w14:paraId="693C8ED9">
      <w:pPr>
        <w:spacing w:line="360" w:lineRule="auto"/>
        <w:ind w:left="630" w:leftChars="300" w:right="630" w:rightChars="300" w:firstLine="640" w:firstLineChars="200"/>
        <w:jc w:val="center"/>
        <w:rPr>
          <w:rFonts w:hint="eastAsia" w:ascii="仿宋_GB2312" w:eastAsia="仿宋_GB2312"/>
          <w:color w:val="auto"/>
          <w:sz w:val="32"/>
          <w:szCs w:val="32"/>
          <w:lang w:bidi="zh-CN"/>
        </w:rPr>
        <w:sectPr>
          <w:footerReference r:id="rId5" w:type="default"/>
          <w:pgSz w:w="11910" w:h="16840"/>
          <w:pgMar w:top="1580" w:right="820" w:bottom="1520" w:left="820" w:header="720" w:footer="1333" w:gutter="0"/>
          <w:pgNumType w:start="1"/>
          <w:cols w:space="720" w:num="1"/>
        </w:sectPr>
      </w:pPr>
    </w:p>
    <w:p w14:paraId="7B35EAD7">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南京市医疗保障局现对2024年预算资金使用情况开展自查，对绩效目标完成情况和工作开展情况进行自评价，具体情况如下。</w:t>
      </w:r>
    </w:p>
    <w:p w14:paraId="53477FAE">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
          <w:bCs w:val="0"/>
          <w:snapToGrid/>
          <w:color w:val="auto"/>
          <w:spacing w:val="-4"/>
          <w:kern w:val="2"/>
          <w:sz w:val="32"/>
          <w:szCs w:val="32"/>
          <w:lang w:val="en-US" w:eastAsia="zh-CN" w:bidi="ar-SA"/>
        </w:rPr>
      </w:pPr>
      <w:r>
        <w:rPr>
          <w:rFonts w:hint="eastAsia" w:ascii="Times New Roman" w:hAnsi="Times New Roman" w:eastAsia="仿宋_GB2312" w:cstheme="minorBidi"/>
          <w:b/>
          <w:bCs w:val="0"/>
          <w:snapToGrid/>
          <w:color w:val="auto"/>
          <w:spacing w:val="-4"/>
          <w:kern w:val="2"/>
          <w:sz w:val="32"/>
          <w:szCs w:val="32"/>
          <w:lang w:val="en-US" w:eastAsia="zh-CN" w:bidi="ar-SA"/>
        </w:rPr>
        <w:t>一、单位概况</w:t>
      </w:r>
    </w:p>
    <w:p w14:paraId="3772C159">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ab/>
      </w:r>
      <w:r>
        <w:rPr>
          <w:rFonts w:hint="eastAsia" w:ascii="Times New Roman" w:hAnsi="Times New Roman" w:eastAsia="仿宋_GB2312" w:cstheme="minorBidi"/>
          <w:bCs/>
          <w:snapToGrid/>
          <w:color w:val="auto"/>
          <w:spacing w:val="-4"/>
          <w:kern w:val="2"/>
          <w:sz w:val="32"/>
          <w:szCs w:val="32"/>
          <w:lang w:val="en-US" w:eastAsia="zh-CN" w:bidi="ar-SA"/>
        </w:rPr>
        <w:t>(一)单位基本情况</w:t>
      </w:r>
    </w:p>
    <w:p w14:paraId="5AC71186">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南京市医疗保障局成立于2019年1月，行政机关，隶属于南京市人民政府。市医疗保障局负责贯彻落实中央关于医疗保障工作的方针政策和省委、市委的决策部署，在履行职责过程中坚持和加强党对医疗保障工作的集中统一领导。</w:t>
      </w:r>
    </w:p>
    <w:p w14:paraId="772AB636">
      <w:pPr>
        <w:pStyle w:val="3"/>
        <w:keepNext w:val="0"/>
        <w:keepLines w:val="0"/>
        <w:pageBreakBefore w:val="0"/>
        <w:kinsoku/>
        <w:wordWrap/>
        <w:overflowPunct/>
        <w:topLinePunct w:val="0"/>
        <w:autoSpaceDE/>
        <w:autoSpaceDN/>
        <w:bidi w:val="0"/>
        <w:adjustRightInd/>
        <w:spacing w:line="560" w:lineRule="exact"/>
        <w:ind w:right="275" w:firstLine="638"/>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根据部门职责分工，本部门内设机构包括办公室、规划财务和法规处、待遇保障处、医药服务管理处、医药价格和招标采购处、基金监督处、信息管理处、基层工作处（城区分局）及机关党委（人事处）。本部门下属事业单位包括南京市医疗保险管理中心和南京市医疗保障综合服务中心。</w:t>
      </w:r>
    </w:p>
    <w:p w14:paraId="3779CFA9">
      <w:pPr>
        <w:pStyle w:val="3"/>
        <w:keepNext w:val="0"/>
        <w:keepLines w:val="0"/>
        <w:pageBreakBefore w:val="0"/>
        <w:kinsoku/>
        <w:wordWrap/>
        <w:overflowPunct/>
        <w:topLinePunct w:val="0"/>
        <w:autoSpaceDE/>
        <w:autoSpaceDN/>
        <w:bidi w:val="0"/>
        <w:adjustRightInd/>
        <w:spacing w:line="560" w:lineRule="exact"/>
        <w:ind w:right="275" w:firstLine="638"/>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至2024年12月底，机关核定行政编制55名，实有55名，另核定编外员额6名、实有6名。</w:t>
      </w:r>
    </w:p>
    <w:p w14:paraId="25261420">
      <w:pPr>
        <w:widowControl w:val="0"/>
        <w:kinsoku/>
        <w:overflowPunct w:val="0"/>
        <w:autoSpaceDE/>
        <w:autoSpaceDN/>
        <w:adjustRightInd w:val="0"/>
        <w:snapToGrid/>
        <w:spacing w:line="560" w:lineRule="exact"/>
        <w:ind w:firstLine="624" w:firstLineChars="200"/>
        <w:jc w:val="both"/>
        <w:textAlignment w:val="auto"/>
        <w:rPr>
          <w:rFonts w:hint="eastAsia"/>
          <w:color w:val="auto"/>
          <w:lang w:val="en-US" w:eastAsia="zh-CN"/>
        </w:rPr>
      </w:pPr>
      <w:r>
        <w:rPr>
          <w:rFonts w:hint="eastAsia" w:ascii="Times New Roman" w:hAnsi="Times New Roman" w:eastAsia="仿宋_GB2312" w:cstheme="minorBidi"/>
          <w:bCs/>
          <w:snapToGrid/>
          <w:color w:val="auto"/>
          <w:spacing w:val="-4"/>
          <w:kern w:val="2"/>
          <w:sz w:val="32"/>
          <w:szCs w:val="32"/>
          <w:lang w:val="en-US" w:eastAsia="zh-CN" w:bidi="ar-SA"/>
        </w:rPr>
        <w:t>截至2024年12月底，南京市医疗保障局(本级)机关资产总额为3254.57万元。流动资产211.27万元，其中货币资金211.27万元，其他应收款净额0万元。非流动资产3042.30万元，其中固定资产净值989.25万元，无形资产净值2054.05万元。</w:t>
      </w:r>
    </w:p>
    <w:p w14:paraId="22F4ED3B">
      <w:pPr>
        <w:widowControl w:val="0"/>
        <w:numPr>
          <w:ilvl w:val="0"/>
          <w:numId w:val="1"/>
        </w:numPr>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单位主要职能。</w:t>
      </w:r>
    </w:p>
    <w:p w14:paraId="3A775734">
      <w:pPr>
        <w:widowControl w:val="0"/>
        <w:numPr>
          <w:ilvl w:val="0"/>
          <w:numId w:val="0"/>
        </w:numPr>
        <w:kinsoku/>
        <w:overflowPunct w:val="0"/>
        <w:autoSpaceDE/>
        <w:autoSpaceDN/>
        <w:adjustRightInd w:val="0"/>
        <w:snapToGrid/>
        <w:spacing w:line="560" w:lineRule="exact"/>
        <w:ind w:firstLine="624" w:firstLineChars="2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1、拟订全市基本医疗保险、生育保险、大病保险、医疗救助、医药价格等医疗保障制度的政策、规划和方案，推进建立长期护理保险制度，建立健全多层次医疗保障制度体系并组织实施。开展医疗保障领域的对外合作交流。</w:t>
      </w:r>
    </w:p>
    <w:p w14:paraId="7CC23103">
      <w:pPr>
        <w:widowControl w:val="0"/>
        <w:numPr>
          <w:ilvl w:val="0"/>
          <w:numId w:val="0"/>
        </w:numPr>
        <w:kinsoku/>
        <w:overflowPunct w:val="0"/>
        <w:autoSpaceDE/>
        <w:autoSpaceDN/>
        <w:adjustRightInd w:val="0"/>
        <w:snapToGrid/>
        <w:spacing w:line="560" w:lineRule="exact"/>
        <w:ind w:firstLine="624" w:firstLineChars="2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2、做好医疗保障基金预、决算管理，组织制定并实施医疗保障基金监督管理办法。建立健全全市统一的医疗保障基金安全防控机制，组织开展打击欺诈骗取医疗保障基金行为，推进全市医疗保障经办机构开展医疗服务智能监控系统建设，审核医疗保障经办机构实施医疗保障基金运行情况报告。开展医疗保障基金支付方式改革。</w:t>
      </w:r>
    </w:p>
    <w:p w14:paraId="3E2AFDF8">
      <w:pPr>
        <w:widowControl w:val="0"/>
        <w:numPr>
          <w:ilvl w:val="0"/>
          <w:numId w:val="0"/>
        </w:numPr>
        <w:kinsoku/>
        <w:overflowPunct w:val="0"/>
        <w:autoSpaceDE/>
        <w:autoSpaceDN/>
        <w:adjustRightInd w:val="0"/>
        <w:snapToGrid/>
        <w:spacing w:line="560" w:lineRule="exact"/>
        <w:ind w:firstLine="624" w:firstLineChars="2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3、组织实施医疗保障筹资和待遇政策，统筹城乡医疗保障筹资和待遇标准，建立健全与筹资水平相适应的待遇动态调整机制，完善医疗保障市级统筹工作。建立健全全市医疗救助体系，推进实施医疗保障精准扶贫。</w:t>
      </w:r>
    </w:p>
    <w:p w14:paraId="20AF2AB1">
      <w:pPr>
        <w:widowControl w:val="0"/>
        <w:numPr>
          <w:ilvl w:val="0"/>
          <w:numId w:val="0"/>
        </w:numPr>
        <w:kinsoku/>
        <w:overflowPunct w:val="0"/>
        <w:autoSpaceDE/>
        <w:autoSpaceDN/>
        <w:adjustRightInd w:val="0"/>
        <w:snapToGrid/>
        <w:spacing w:line="560" w:lineRule="exact"/>
        <w:ind w:firstLine="624" w:firstLineChars="2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4、组织实施统一的药品、医用耗材、医疗服务项目、医疗服务设施等医保目录和支付标准，建立动态调整机制，配合省医疗保障局做好医保目录准入谈判规则的组织实施。</w:t>
      </w:r>
    </w:p>
    <w:p w14:paraId="319B8F89">
      <w:pPr>
        <w:widowControl w:val="0"/>
        <w:numPr>
          <w:ilvl w:val="0"/>
          <w:numId w:val="0"/>
        </w:numPr>
        <w:kinsoku/>
        <w:overflowPunct w:val="0"/>
        <w:autoSpaceDE/>
        <w:autoSpaceDN/>
        <w:adjustRightInd w:val="0"/>
        <w:snapToGrid/>
        <w:spacing w:line="560" w:lineRule="exact"/>
        <w:ind w:firstLine="624" w:firstLineChars="2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5、组织制定全市药品、医用耗材价格和医疗服务项目、医疗服务设施收费等政策，建立医保支付医药服务价格合理确定和动态调整机制。组织实施药品和医疗服务价格调控和管理，规范医疗机构价格行为，推动建立市场主导的社会医药服务价格形成机制，建立价格信息监测预警、成本调查和信息发布制度。</w:t>
      </w:r>
    </w:p>
    <w:p w14:paraId="679B21A5">
      <w:pPr>
        <w:widowControl w:val="0"/>
        <w:numPr>
          <w:ilvl w:val="0"/>
          <w:numId w:val="0"/>
        </w:numPr>
        <w:kinsoku/>
        <w:overflowPunct w:val="0"/>
        <w:autoSpaceDE/>
        <w:autoSpaceDN/>
        <w:adjustRightInd w:val="0"/>
        <w:snapToGrid/>
        <w:spacing w:line="560" w:lineRule="exact"/>
        <w:ind w:firstLine="624" w:firstLineChars="2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6、制定全市药品、医用耗材的招标采购政策并监督实施，指导药品、医用耗材招标采购平台的建设。组织、指导和监督全市定点医药机构药品、医用耗材的联合采购、配送和结算管理。</w:t>
      </w:r>
    </w:p>
    <w:p w14:paraId="32D948AE">
      <w:pPr>
        <w:widowControl w:val="0"/>
        <w:numPr>
          <w:ilvl w:val="0"/>
          <w:numId w:val="0"/>
        </w:numPr>
        <w:kinsoku/>
        <w:overflowPunct w:val="0"/>
        <w:autoSpaceDE/>
        <w:autoSpaceDN/>
        <w:adjustRightInd w:val="0"/>
        <w:snapToGrid/>
        <w:spacing w:line="560" w:lineRule="exact"/>
        <w:ind w:firstLine="624" w:firstLineChars="2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7、制定全市定点医药机构协议和支付管理办法并组织实施，制定定点医药机构医疗费用结算方式和结算标准并组织实施。对医疗保障经办机构、定点医药机构、协议管理医师药师、参保人员及医疗救助对象遵守医疗保障法律法规的情况实施监管，建立健全医疗保障信用评价体系和信息披露制度，监督管理纳入医保范围内的医疗服务行为和医疗费用，依法查处医疗保障领域违法违规行为。</w:t>
      </w:r>
    </w:p>
    <w:p w14:paraId="2AC6711F">
      <w:pPr>
        <w:widowControl w:val="0"/>
        <w:numPr>
          <w:ilvl w:val="0"/>
          <w:numId w:val="0"/>
        </w:numPr>
        <w:kinsoku/>
        <w:overflowPunct w:val="0"/>
        <w:autoSpaceDE/>
        <w:autoSpaceDN/>
        <w:adjustRightInd w:val="0"/>
        <w:snapToGrid/>
        <w:spacing w:line="560" w:lineRule="exact"/>
        <w:ind w:firstLine="624" w:firstLineChars="2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8、监督全市医疗保障经办管理、公共服务体系建设。贯彻推进全省一体的医疗保障信息化、规范化、标准化建设。组织制定和完善异地就医管理和费用结算政策。建立健全医疗保障关系转移接续制度。管理市属机关事业单位医疗保障工作，承办离休干部医药费用统筹管理服务工作。</w:t>
      </w:r>
    </w:p>
    <w:p w14:paraId="2E5E4A27">
      <w:pPr>
        <w:widowControl w:val="0"/>
        <w:numPr>
          <w:ilvl w:val="0"/>
          <w:numId w:val="0"/>
        </w:numPr>
        <w:kinsoku/>
        <w:overflowPunct w:val="0"/>
        <w:autoSpaceDE/>
        <w:autoSpaceDN/>
        <w:adjustRightInd w:val="0"/>
        <w:snapToGrid/>
        <w:spacing w:line="560" w:lineRule="exact"/>
        <w:ind w:firstLine="624" w:firstLineChars="2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9、完成市委、市政府交办的其他任务。</w:t>
      </w:r>
    </w:p>
    <w:p w14:paraId="4377D120">
      <w:pPr>
        <w:widowControl w:val="0"/>
        <w:numPr>
          <w:ilvl w:val="0"/>
          <w:numId w:val="0"/>
        </w:numPr>
        <w:kinsoku/>
        <w:overflowPunct w:val="0"/>
        <w:autoSpaceDE/>
        <w:autoSpaceDN/>
        <w:adjustRightInd w:val="0"/>
        <w:snapToGrid/>
        <w:spacing w:line="560" w:lineRule="exact"/>
        <w:ind w:firstLine="624" w:firstLineChars="2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10、职能转变。完善统一的城乡居民基本医疗保险制度、大病保险制度和城乡统筹的医疗救助制度，提高医疗保障统筹层次，建立健全覆盖全民、城乡统筹的多层次医疗保障体系，不断提高医疗保障水平，促进医保资金合理使用、安全可控，推进医疗、医保、医药“三医联动”改革，更好地保障人民群众就医需求、减轻医药费负担。</w:t>
      </w:r>
    </w:p>
    <w:p w14:paraId="764B5F25">
      <w:pPr>
        <w:widowControl w:val="0"/>
        <w:kinsoku/>
        <w:overflowPunct w:val="0"/>
        <w:autoSpaceDE/>
        <w:autoSpaceDN/>
        <w:adjustRightInd w:val="0"/>
        <w:snapToGrid/>
        <w:spacing w:line="560" w:lineRule="exact"/>
        <w:ind w:firstLine="627" w:firstLineChars="200"/>
        <w:jc w:val="both"/>
        <w:textAlignment w:val="auto"/>
        <w:rPr>
          <w:rFonts w:hint="eastAsia" w:ascii="Times New Roman" w:hAnsi="Times New Roman" w:eastAsia="仿宋_GB2312" w:cstheme="minorBidi"/>
          <w:b/>
          <w:bCs w:val="0"/>
          <w:snapToGrid/>
          <w:color w:val="auto"/>
          <w:spacing w:val="-4"/>
          <w:kern w:val="2"/>
          <w:sz w:val="32"/>
          <w:szCs w:val="32"/>
          <w:lang w:val="en-US" w:eastAsia="zh-CN" w:bidi="ar-SA"/>
        </w:rPr>
      </w:pPr>
      <w:r>
        <w:rPr>
          <w:rFonts w:hint="eastAsia" w:ascii="Times New Roman" w:hAnsi="Times New Roman" w:eastAsia="仿宋_GB2312" w:cstheme="minorBidi"/>
          <w:b/>
          <w:bCs w:val="0"/>
          <w:snapToGrid/>
          <w:color w:val="auto"/>
          <w:spacing w:val="-4"/>
          <w:kern w:val="2"/>
          <w:sz w:val="32"/>
          <w:szCs w:val="32"/>
          <w:lang w:val="en-US" w:eastAsia="zh-CN" w:bidi="ar-SA"/>
        </w:rPr>
        <w:t>二、部门(单位)收支情况</w:t>
      </w:r>
    </w:p>
    <w:p w14:paraId="67D71986">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2024年度南京市医疗保障局(本级)收入年初预算4800.72万元，调整后全年收入部门预算共安排5505.97万元，部门决算收入5505.97万元。</w:t>
      </w:r>
    </w:p>
    <w:p w14:paraId="03607E4E">
      <w:pPr>
        <w:widowControl w:val="0"/>
        <w:kinsoku/>
        <w:overflowPunct w:val="0"/>
        <w:autoSpaceDE/>
        <w:autoSpaceDN/>
        <w:adjustRightInd w:val="0"/>
        <w:snapToGrid/>
        <w:spacing w:line="560" w:lineRule="exact"/>
        <w:ind w:firstLine="600"/>
        <w:jc w:val="both"/>
        <w:textAlignment w:val="auto"/>
        <w:rPr>
          <w:rFonts w:hint="default"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2024年度南京市医疗保障局(本级)支出年初预算4800.72万元，其中基本支出2398.32万元，部门预算项目支出2402.4万元。调整后全年支出部门预算5505.97万元，其中基本支出2702.38万元，项目支出2803.59万元。部门决算支出5505.97万元，部门预算资金拨付到位率100%，预算执行率100%。</w:t>
      </w:r>
    </w:p>
    <w:p w14:paraId="14C92C20">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
          <w:bCs w:val="0"/>
          <w:snapToGrid/>
          <w:color w:val="auto"/>
          <w:spacing w:val="-4"/>
          <w:kern w:val="2"/>
          <w:sz w:val="32"/>
          <w:szCs w:val="32"/>
          <w:lang w:val="en-US" w:eastAsia="zh-CN" w:bidi="ar-SA"/>
        </w:rPr>
      </w:pPr>
      <w:r>
        <w:rPr>
          <w:rFonts w:hint="eastAsia" w:ascii="Times New Roman" w:hAnsi="Times New Roman" w:eastAsia="仿宋_GB2312" w:cstheme="minorBidi"/>
          <w:b/>
          <w:bCs w:val="0"/>
          <w:snapToGrid/>
          <w:color w:val="auto"/>
          <w:spacing w:val="-4"/>
          <w:kern w:val="2"/>
          <w:sz w:val="32"/>
          <w:szCs w:val="32"/>
          <w:lang w:val="en-US" w:eastAsia="zh-CN" w:bidi="ar-SA"/>
        </w:rPr>
        <w:t>三、绩效目标</w:t>
      </w:r>
    </w:p>
    <w:p w14:paraId="65B43629">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（一）中长期发展目标</w:t>
      </w:r>
    </w:p>
    <w:p w14:paraId="3EBF6273">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根据《南京市“十四五”医疗保障发展规划》，南京市医疗保障局主要发展目标如下：</w:t>
      </w:r>
    </w:p>
    <w:p w14:paraId="3630F7B7">
      <w:pPr>
        <w:spacing w:line="560" w:lineRule="exact"/>
        <w:ind w:firstLine="640" w:firstLineChars="200"/>
        <w:rPr>
          <w:rFonts w:eastAsia="仿宋_GB2312"/>
          <w:bCs/>
          <w:color w:val="auto"/>
          <w:sz w:val="32"/>
          <w:szCs w:val="32"/>
        </w:rPr>
      </w:pPr>
      <w:r>
        <w:rPr>
          <w:rFonts w:eastAsia="仿宋_GB2312"/>
          <w:bCs/>
          <w:color w:val="auto"/>
          <w:sz w:val="32"/>
          <w:szCs w:val="32"/>
        </w:rPr>
        <w:t>“十四五”时期南京医疗保障事业的主要目标是，基本完成筹资运行、待遇保障、医保支付、基金监管等重要机制建设，重点聚焦医药服务供给、医保管理服务等关键领域改革，着力完善医保经办管理、公共事务服务等治理体系建设，实现“全民医保”、打造“幸福医保”、推行“便捷医保”、启动“智慧医保”、建设“法治医保”、发展“协同医保”，使医疗保障制度更加成熟定型。</w:t>
      </w:r>
    </w:p>
    <w:p w14:paraId="2133A343">
      <w:pPr>
        <w:spacing w:line="560" w:lineRule="exact"/>
        <w:ind w:firstLine="640" w:firstLineChars="200"/>
        <w:rPr>
          <w:rFonts w:eastAsia="仿宋_GB2312"/>
          <w:bCs/>
          <w:color w:val="auto"/>
          <w:sz w:val="32"/>
          <w:szCs w:val="32"/>
        </w:rPr>
      </w:pPr>
      <w:r>
        <w:rPr>
          <w:rFonts w:hint="eastAsia" w:eastAsia="仿宋_GB2312"/>
          <w:bCs/>
          <w:color w:val="auto"/>
          <w:sz w:val="32"/>
          <w:szCs w:val="32"/>
          <w:lang w:eastAsia="zh-CN"/>
        </w:rPr>
        <w:t>一是</w:t>
      </w:r>
      <w:r>
        <w:rPr>
          <w:rFonts w:eastAsia="仿宋_GB2312"/>
          <w:b w:val="0"/>
          <w:bCs w:val="0"/>
          <w:color w:val="auto"/>
          <w:sz w:val="32"/>
          <w:szCs w:val="32"/>
        </w:rPr>
        <w:t>实现“全民医保”</w:t>
      </w:r>
      <w:r>
        <w:rPr>
          <w:rFonts w:eastAsia="仿宋_GB2312"/>
          <w:bCs/>
          <w:color w:val="auto"/>
          <w:sz w:val="32"/>
          <w:szCs w:val="32"/>
        </w:rPr>
        <w:t>。多措并举，切实推进医保扩面工作。根据本地区常住人口、户籍人口、就业人口、城镇化率等指标，科学合理确定年度参保扩面目标。职工医保以本地区劳动就业人口为参保扩面目标，居民医保以本地区非就业居民为参保扩面对象，进一步落实居住证参保政策，提升基本医疗保险覆盖率。优化参保结构，推动职工医保参保人数和参保质量优化提升。完善参保缴费政策，优化参保缴费服务，积极引导灵活就业人员、个体工商户等按规定参加职工医保。完善统一规范的医疗救助制度，建立救助对象精准识别和实时共享机制，实施分层分类救助，发挥兜底作用，防止群众因病返贫。基本建成以基本医疗保险为主体、医疗救助为托底，补充医疗保险、商业健康保险、慈善捐赠、医疗互助共同发展的多层次医疗保障体系。</w:t>
      </w:r>
    </w:p>
    <w:p w14:paraId="565A8F4A">
      <w:pPr>
        <w:spacing w:line="560" w:lineRule="exact"/>
        <w:ind w:firstLine="640" w:firstLineChars="200"/>
        <w:rPr>
          <w:rFonts w:eastAsia="仿宋_GB2312"/>
          <w:bCs/>
          <w:color w:val="auto"/>
          <w:sz w:val="32"/>
          <w:szCs w:val="32"/>
        </w:rPr>
      </w:pPr>
      <w:r>
        <w:rPr>
          <w:rFonts w:hint="eastAsia" w:eastAsia="仿宋_GB2312"/>
          <w:b w:val="0"/>
          <w:bCs/>
          <w:color w:val="auto"/>
          <w:sz w:val="32"/>
          <w:szCs w:val="32"/>
          <w:lang w:eastAsia="zh-CN"/>
        </w:rPr>
        <w:t>二是</w:t>
      </w:r>
      <w:r>
        <w:rPr>
          <w:rFonts w:eastAsia="仿宋_GB2312"/>
          <w:b w:val="0"/>
          <w:bCs/>
          <w:color w:val="auto"/>
          <w:sz w:val="32"/>
          <w:szCs w:val="32"/>
        </w:rPr>
        <w:t>打造“幸福医保”</w:t>
      </w:r>
      <w:r>
        <w:rPr>
          <w:rFonts w:eastAsia="仿宋_GB2312"/>
          <w:bCs/>
          <w:color w:val="auto"/>
          <w:sz w:val="32"/>
          <w:szCs w:val="32"/>
        </w:rPr>
        <w:t>。完善基本医疗保险制度，维持公平适度的待遇保障水平。逐步健全门诊共济保障机制，由病种保障向费用保障过渡。</w:t>
      </w:r>
      <w:r>
        <w:rPr>
          <w:rFonts w:eastAsia="仿宋_GB2312"/>
          <w:color w:val="auto"/>
          <w:sz w:val="32"/>
          <w:szCs w:val="32"/>
        </w:rPr>
        <w:t>完善医疗救助体系，确保应保尽保、应救尽救，</w:t>
      </w:r>
      <w:r>
        <w:rPr>
          <w:rFonts w:eastAsia="仿宋_GB2312"/>
          <w:bCs/>
          <w:color w:val="auto"/>
          <w:sz w:val="32"/>
          <w:szCs w:val="32"/>
        </w:rPr>
        <w:t>探索构建救助对象由绝对贫困向相对贫困转变的医疗救助长效机制。稳步适度提高职工医保、居民医保待遇保障水平，不断提升大病保险报销比例。建立</w:t>
      </w:r>
      <w:r>
        <w:rPr>
          <w:rFonts w:hint="eastAsia" w:eastAsia="仿宋_GB2312"/>
          <w:bCs/>
          <w:color w:val="auto"/>
          <w:sz w:val="32"/>
          <w:szCs w:val="32"/>
        </w:rPr>
        <w:t>健全</w:t>
      </w:r>
      <w:r>
        <w:rPr>
          <w:rFonts w:eastAsia="仿宋_GB2312"/>
          <w:bCs/>
          <w:color w:val="auto"/>
          <w:sz w:val="32"/>
          <w:szCs w:val="32"/>
        </w:rPr>
        <w:t>失能人员照护保险制度，为失能人员提供基本生活照料和与生活密切相关的基本医疗护理，解决失能人员照护难题。</w:t>
      </w:r>
    </w:p>
    <w:p w14:paraId="1068710D">
      <w:pPr>
        <w:spacing w:line="560" w:lineRule="exact"/>
        <w:ind w:firstLine="640" w:firstLineChars="200"/>
        <w:rPr>
          <w:rFonts w:eastAsia="仿宋_GB2312"/>
          <w:bCs/>
          <w:color w:val="auto"/>
          <w:sz w:val="32"/>
          <w:szCs w:val="32"/>
        </w:rPr>
      </w:pPr>
      <w:r>
        <w:rPr>
          <w:rFonts w:hint="eastAsia" w:eastAsia="仿宋_GB2312"/>
          <w:b w:val="0"/>
          <w:bCs/>
          <w:color w:val="auto"/>
          <w:sz w:val="32"/>
          <w:szCs w:val="32"/>
          <w:lang w:eastAsia="zh-CN"/>
        </w:rPr>
        <w:t>三是</w:t>
      </w:r>
      <w:r>
        <w:rPr>
          <w:rFonts w:eastAsia="仿宋_GB2312"/>
          <w:b w:val="0"/>
          <w:bCs/>
          <w:color w:val="auto"/>
          <w:sz w:val="32"/>
          <w:szCs w:val="32"/>
        </w:rPr>
        <w:t>推行“便捷医保”</w:t>
      </w:r>
      <w:r>
        <w:rPr>
          <w:rFonts w:eastAsia="仿宋_GB2312"/>
          <w:bCs/>
          <w:color w:val="auto"/>
          <w:sz w:val="32"/>
          <w:szCs w:val="32"/>
        </w:rPr>
        <w:t>。提升基层医保经办服务水平，细化“我为群众办实事”具体举措，高质量建设“15分钟医保服务圈”省级、市级示范点。利用信息化手段，开发手机移动端APP，为群众提供医保业务网上办、手机查询、信用支付等功能。做好各类人群参保和医保关系跨地区转移接续，实施公共应急和传染病联防联控，支持影像资料、检验报告互认，全面优化异地就医服务，简化备案流程，提高异地直接结算的便捷度。</w:t>
      </w:r>
    </w:p>
    <w:p w14:paraId="04194E92">
      <w:pPr>
        <w:spacing w:line="560" w:lineRule="exact"/>
        <w:ind w:firstLine="640" w:firstLineChars="200"/>
        <w:rPr>
          <w:rFonts w:eastAsia="仿宋_GB2312"/>
          <w:bCs/>
          <w:color w:val="auto"/>
          <w:sz w:val="32"/>
          <w:szCs w:val="32"/>
        </w:rPr>
      </w:pPr>
      <w:r>
        <w:rPr>
          <w:rFonts w:hint="eastAsia" w:eastAsia="仿宋_GB2312"/>
          <w:b w:val="0"/>
          <w:bCs w:val="0"/>
          <w:color w:val="auto"/>
          <w:sz w:val="32"/>
          <w:szCs w:val="32"/>
          <w:lang w:eastAsia="zh-CN"/>
        </w:rPr>
        <w:t>四是</w:t>
      </w:r>
      <w:r>
        <w:rPr>
          <w:rFonts w:eastAsia="仿宋_GB2312"/>
          <w:b w:val="0"/>
          <w:bCs w:val="0"/>
          <w:color w:val="auto"/>
          <w:sz w:val="32"/>
          <w:szCs w:val="32"/>
        </w:rPr>
        <w:t>启动“智慧医保”。</w:t>
      </w:r>
      <w:r>
        <w:rPr>
          <w:rFonts w:eastAsia="仿宋_GB2312"/>
          <w:bCs/>
          <w:color w:val="auto"/>
          <w:sz w:val="32"/>
          <w:szCs w:val="32"/>
        </w:rPr>
        <w:t>完善医保协议管理，创新医保支付方式。科学合理编制医保基金收支预算，创新总额付费机制，支持“互联网+医疗”等新服务模式发展；完善“互联网+”医疗服务医保支付政策，推行以按病种付费为主的多元复合式医保支付方式</w:t>
      </w:r>
      <w:bookmarkStart w:id="0" w:name="OLE_LINK1"/>
      <w:bookmarkStart w:id="1" w:name="OLE_LINK2"/>
      <w:r>
        <w:rPr>
          <w:rFonts w:eastAsia="仿宋_GB2312"/>
          <w:bCs/>
          <w:color w:val="auto"/>
          <w:sz w:val="32"/>
          <w:szCs w:val="32"/>
        </w:rPr>
        <w:t>，探索推进按疾病诊断相关分组（DRG）付费</w:t>
      </w:r>
      <w:bookmarkEnd w:id="0"/>
      <w:bookmarkEnd w:id="1"/>
      <w:r>
        <w:rPr>
          <w:rFonts w:eastAsia="仿宋_GB2312"/>
          <w:bCs/>
          <w:color w:val="auto"/>
          <w:sz w:val="32"/>
          <w:szCs w:val="32"/>
        </w:rPr>
        <w:t>工作，充分发挥大数据与医保信息化建设在医保支付方式改革中的重要作用。</w:t>
      </w:r>
    </w:p>
    <w:p w14:paraId="29C19E84">
      <w:pPr>
        <w:widowControl/>
        <w:shd w:val="clear" w:color="auto" w:fill="FFFFFF"/>
        <w:adjustRightInd w:val="0"/>
        <w:snapToGrid w:val="0"/>
        <w:spacing w:line="560" w:lineRule="exact"/>
        <w:ind w:firstLine="640" w:firstLineChars="200"/>
        <w:rPr>
          <w:rFonts w:eastAsia="仿宋_GB2312"/>
          <w:bCs/>
          <w:color w:val="auto"/>
          <w:sz w:val="32"/>
          <w:szCs w:val="32"/>
        </w:rPr>
      </w:pPr>
      <w:r>
        <w:rPr>
          <w:rFonts w:hint="eastAsia" w:eastAsia="仿宋_GB2312"/>
          <w:b w:val="0"/>
          <w:bCs w:val="0"/>
          <w:color w:val="auto"/>
          <w:sz w:val="32"/>
          <w:szCs w:val="32"/>
          <w:lang w:eastAsia="zh-CN"/>
        </w:rPr>
        <w:t>五是</w:t>
      </w:r>
      <w:r>
        <w:rPr>
          <w:rFonts w:eastAsia="仿宋_GB2312"/>
          <w:b w:val="0"/>
          <w:bCs w:val="0"/>
          <w:color w:val="auto"/>
          <w:sz w:val="32"/>
          <w:szCs w:val="32"/>
        </w:rPr>
        <w:t>建设“法治医保”。</w:t>
      </w:r>
      <w:r>
        <w:rPr>
          <w:rFonts w:eastAsia="仿宋_GB2312"/>
          <w:bCs/>
          <w:color w:val="auto"/>
          <w:sz w:val="32"/>
          <w:szCs w:val="32"/>
        </w:rPr>
        <w:t>全面推进法治医保建设。深入贯彻执行《中共中央国务院关于深化医疗保障制度改革的意见》《医疗保障基金使用监督管理条例》《基本医疗保险用药管理暂行办法》《医疗机构医疗保障定点管理暂行办法》《零售药店医疗保障定点管理暂行办法》《医疗保障行政处罚程序暂行规定》。结合《医疗保障法（征求意见稿）》精神，加快市级层面医疗保障立法，拟订出台《南京市医疗保障办法》。</w:t>
      </w:r>
    </w:p>
    <w:p w14:paraId="5FAD3AAF">
      <w:pPr>
        <w:spacing w:line="560" w:lineRule="exact"/>
        <w:ind w:firstLine="640" w:firstLineChars="200"/>
        <w:rPr>
          <w:rFonts w:hint="eastAsia" w:ascii="Times New Roman" w:hAnsi="Times New Roman" w:eastAsia="仿宋_GB2312" w:cstheme="minorBidi"/>
          <w:bCs/>
          <w:snapToGrid/>
          <w:color w:val="auto"/>
          <w:spacing w:val="-4"/>
          <w:kern w:val="2"/>
          <w:sz w:val="32"/>
          <w:szCs w:val="32"/>
          <w:lang w:val="en-US" w:eastAsia="zh-CN" w:bidi="ar-SA"/>
        </w:rPr>
      </w:pPr>
      <w:r>
        <w:rPr>
          <w:rFonts w:hint="eastAsia" w:eastAsia="仿宋_GB2312"/>
          <w:b w:val="0"/>
          <w:bCs w:val="0"/>
          <w:color w:val="auto"/>
          <w:sz w:val="32"/>
          <w:szCs w:val="32"/>
          <w:lang w:eastAsia="zh-CN"/>
        </w:rPr>
        <w:t>六是</w:t>
      </w:r>
      <w:r>
        <w:rPr>
          <w:rFonts w:eastAsia="仿宋_GB2312"/>
          <w:b w:val="0"/>
          <w:bCs w:val="0"/>
          <w:color w:val="auto"/>
          <w:sz w:val="32"/>
          <w:szCs w:val="32"/>
        </w:rPr>
        <w:t>发展“协同医保”。</w:t>
      </w:r>
      <w:r>
        <w:rPr>
          <w:rFonts w:eastAsia="仿宋_GB2312"/>
          <w:bCs/>
          <w:color w:val="auto"/>
          <w:sz w:val="32"/>
          <w:szCs w:val="32"/>
        </w:rPr>
        <w:t>推动医保体制改革、卫生体制改革与医药流通体制改革联动，发挥“三医”组合效能，开启协同医保时代，建立医保新生态。从医保角度加强对定点医疗机构医疗服务行为的管理，强化对定点零售药店售卖、服务行为的监督。强化医用耗材</w:t>
      </w:r>
      <w:bookmarkStart w:id="2" w:name="_Hlk43364992"/>
      <w:r>
        <w:rPr>
          <w:rFonts w:eastAsia="仿宋_GB2312"/>
          <w:bCs/>
          <w:color w:val="auto"/>
          <w:sz w:val="32"/>
          <w:szCs w:val="32"/>
        </w:rPr>
        <w:t>（药品）</w:t>
      </w:r>
      <w:bookmarkEnd w:id="2"/>
      <w:r>
        <w:rPr>
          <w:rFonts w:eastAsia="仿宋_GB2312"/>
          <w:bCs/>
          <w:color w:val="auto"/>
          <w:sz w:val="32"/>
          <w:szCs w:val="32"/>
        </w:rPr>
        <w:t>供应服务企业协议管理，确保生产（配送）企业保质保量生产供应医用耗材、药品。推进医用耗材治理，探索医保支付与带量采购联动，促进带量采购非中选产品梯度降价。</w:t>
      </w:r>
    </w:p>
    <w:p w14:paraId="45B8C5F8">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（二）2024年度重点工作和目标</w:t>
      </w:r>
    </w:p>
    <w:p w14:paraId="3D046BCD">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根据《2024年全市医疗保障工作要点》，年度重点工作和目标为：</w:t>
      </w:r>
    </w:p>
    <w:p w14:paraId="647FBF82">
      <w:pPr>
        <w:adjustRightInd w:val="0"/>
        <w:snapToGrid w:val="0"/>
        <w:spacing w:line="600" w:lineRule="exact"/>
        <w:ind w:firstLine="624" w:firstLineChars="200"/>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一是健全完善基本医保制度。动态跟踪省局最新部署，稳步推进门诊共济改革。适度降低职工、居民医保大病保险起付标准，减轻参保群众住院和大病医疗费用负担。完善长期护理保险制度，提高长护险居家照护、入住机构基金支付标准，开展辅助器具租赁和购买服务。实施照护服务机构量化分级，规范照护服务机构行为。</w:t>
      </w:r>
    </w:p>
    <w:p w14:paraId="3FD86C76">
      <w:pPr>
        <w:adjustRightInd w:val="0"/>
        <w:snapToGrid w:val="0"/>
        <w:spacing w:line="600" w:lineRule="exact"/>
        <w:ind w:firstLine="624" w:firstLineChars="200"/>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二是健全多层次医保制度体系。提高用人单位补充医保覆盖面。指导推动“南京宁惠保”五期产品升级迭代，扩大保障范围，提高保障待遇，推进与基本医保“一站式”结算，提高理赔服务效率，提升参保人员获得感和满意度。</w:t>
      </w:r>
    </w:p>
    <w:p w14:paraId="4A819601">
      <w:pPr>
        <w:adjustRightInd w:val="0"/>
        <w:snapToGrid w:val="0"/>
        <w:spacing w:line="600" w:lineRule="exact"/>
        <w:ind w:firstLine="624" w:firstLineChars="200"/>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三是深化DRG支付方式改革。优化DRG付费核心要素管理与调整机制，跟踪评估长期住院医疗费用保障政策效果，鼓励医疗机构可持续控费。优化中医特色DRG分组器，建立健全更加符合中医药特点的医保支付方式。探索建立康复住院病例付费办法，力争启动康复支付方式改革实际结算。</w:t>
      </w:r>
    </w:p>
    <w:p w14:paraId="7D451FBB">
      <w:pPr>
        <w:adjustRightInd w:val="0"/>
        <w:snapToGrid w:val="0"/>
        <w:spacing w:line="600" w:lineRule="exact"/>
        <w:ind w:firstLine="624" w:firstLineChars="200"/>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四是保持基金监管高压态势。运用加强事前事中监管，聚焦门诊共济、检查检验、康复理疗等领域，开展打击虚假就医、医保药品倒卖专项整治。严格落实实名用卡制度。完善与纪委监委线索移送、与公安机关的行刑衔接工作机制。积极推进与科大讯飞在医保智能监管领域的深度合作。</w:t>
      </w:r>
    </w:p>
    <w:p w14:paraId="3DCBB1DB">
      <w:pPr>
        <w:adjustRightInd w:val="0"/>
        <w:snapToGrid w:val="0"/>
        <w:spacing w:line="600" w:lineRule="exact"/>
        <w:ind w:firstLine="624" w:firstLineChars="200"/>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五是深化招采制度改革。执行国家、省医保部门集采结果，做好结余留用拨付工作。适时开展企业整体谈判，选择适当品种开展带量采购谈判。推动医药机构中药饮片（含配方颗粒）网上采购，开展新一轮次医疗服务项目价格调整工作。</w:t>
      </w:r>
    </w:p>
    <w:p w14:paraId="37685DD5">
      <w:pPr>
        <w:adjustRightInd w:val="0"/>
        <w:snapToGrid w:val="0"/>
        <w:spacing w:line="600" w:lineRule="exact"/>
        <w:ind w:firstLine="624" w:firstLineChars="200"/>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六是强化医保信息化建设。优化南京“医保高铁”建设，聚焦医保主体业务，建立医保数字评价指标体系，创新医保信息化精细化管理模式。持续优化“医保智捷付”平台，持续向互联网医院输出医保结算能力。建设医疗救助数据共享平台，实现医疗救助经办流程信息化。落实信息系统运维管理工作。</w:t>
      </w:r>
    </w:p>
    <w:p w14:paraId="6F3052C0">
      <w:pPr>
        <w:adjustRightInd w:val="0"/>
        <w:snapToGrid w:val="0"/>
        <w:spacing w:line="600" w:lineRule="exact"/>
        <w:ind w:firstLine="624" w:firstLineChars="200"/>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七是提升医保公共服务质效。推进高校医院医保服务网点、社区医保服务网点、定点药店服务网点建设。进一步拓展“网办大厅”服务功能，探索开展点对点提醒服务。持续推动异地就医“免备案结算”试点工作。做好医保经办系统练兵比武竞赛。做好12393热线咨询服务工作。</w:t>
      </w:r>
    </w:p>
    <w:p w14:paraId="4B95553C">
      <w:pPr>
        <w:widowControl w:val="0"/>
        <w:kinsoku/>
        <w:overflowPunct w:val="0"/>
        <w:autoSpaceDE/>
        <w:autoSpaceDN/>
        <w:adjustRightInd w:val="0"/>
        <w:snapToGrid/>
        <w:spacing w:line="560" w:lineRule="exact"/>
        <w:ind w:firstLine="627" w:firstLineChars="200"/>
        <w:jc w:val="both"/>
        <w:textAlignment w:val="auto"/>
        <w:rPr>
          <w:rFonts w:hint="eastAsia" w:ascii="Times New Roman" w:hAnsi="Times New Roman" w:eastAsia="仿宋_GB2312" w:cstheme="minorBidi"/>
          <w:b/>
          <w:bCs w:val="0"/>
          <w:snapToGrid/>
          <w:color w:val="auto"/>
          <w:spacing w:val="-4"/>
          <w:kern w:val="2"/>
          <w:sz w:val="32"/>
          <w:szCs w:val="32"/>
          <w:lang w:val="en-US" w:eastAsia="zh-CN" w:bidi="ar-SA"/>
        </w:rPr>
      </w:pPr>
      <w:r>
        <w:rPr>
          <w:rFonts w:hint="eastAsia" w:ascii="Times New Roman" w:hAnsi="Times New Roman" w:eastAsia="仿宋_GB2312" w:cstheme="minorBidi"/>
          <w:b/>
          <w:bCs w:val="0"/>
          <w:snapToGrid/>
          <w:color w:val="auto"/>
          <w:spacing w:val="-4"/>
          <w:kern w:val="2"/>
          <w:sz w:val="32"/>
          <w:szCs w:val="32"/>
          <w:lang w:val="en-US" w:eastAsia="zh-CN" w:bidi="ar-SA"/>
        </w:rPr>
        <w:t>四、评价工作简述</w:t>
      </w:r>
    </w:p>
    <w:p w14:paraId="00EB1C12">
      <w:pPr>
        <w:widowControl w:val="0"/>
        <w:kinsoku/>
        <w:overflowPunct w:val="0"/>
        <w:autoSpaceDE/>
        <w:autoSpaceDN/>
        <w:adjustRightInd w:val="0"/>
        <w:snapToGrid/>
        <w:spacing w:line="560" w:lineRule="exact"/>
        <w:ind w:firstLine="624" w:firstLineChars="2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(一)评价对象和范围</w:t>
      </w:r>
    </w:p>
    <w:p w14:paraId="33F72F82">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本次评价对象为2024年南京市医疗保障局本级部门整体决算支出5505.97万元。绩效评价时段为2024年1月1日至2024年12月31日。</w:t>
      </w:r>
    </w:p>
    <w:p w14:paraId="09508E56">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(二)评价结论</w:t>
      </w:r>
    </w:p>
    <w:p w14:paraId="2D64C800">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本次评价以南京市医疗保障局本级部门预算资金为主线，紧扣部门职能和绩效目标，运用成本效益分析法、比较法、公众评判法等评价方法对2024年度南京市医疗保障局部门整体进行绩效评价。经综合评定，得分为99分(详见附表)，等级为“优”。</w:t>
      </w:r>
    </w:p>
    <w:p w14:paraId="5A63FF91">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
          <w:bCs w:val="0"/>
          <w:snapToGrid/>
          <w:color w:val="auto"/>
          <w:spacing w:val="-4"/>
          <w:kern w:val="2"/>
          <w:sz w:val="32"/>
          <w:szCs w:val="32"/>
          <w:lang w:val="en-US" w:eastAsia="zh-CN" w:bidi="ar-SA"/>
        </w:rPr>
      </w:pPr>
      <w:r>
        <w:rPr>
          <w:rFonts w:hint="eastAsia" w:ascii="Times New Roman" w:hAnsi="Times New Roman" w:eastAsia="仿宋_GB2312" w:cstheme="minorBidi"/>
          <w:b/>
          <w:bCs w:val="0"/>
          <w:snapToGrid/>
          <w:color w:val="auto"/>
          <w:spacing w:val="-4"/>
          <w:kern w:val="2"/>
          <w:sz w:val="32"/>
          <w:szCs w:val="32"/>
          <w:lang w:val="en-US" w:eastAsia="zh-CN" w:bidi="ar-SA"/>
        </w:rPr>
        <w:t>五、部门履职成效</w:t>
      </w:r>
    </w:p>
    <w:p w14:paraId="2537A98C">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 w:val="0"/>
          <w:bCs/>
          <w:snapToGrid/>
          <w:color w:val="auto"/>
          <w:spacing w:val="-4"/>
          <w:kern w:val="2"/>
          <w:sz w:val="32"/>
          <w:szCs w:val="32"/>
          <w:lang w:val="en-US" w:eastAsia="zh-CN" w:bidi="ar-SA"/>
        </w:rPr>
      </w:pPr>
      <w:r>
        <w:rPr>
          <w:rFonts w:hint="eastAsia" w:ascii="Times New Roman" w:hAnsi="Times New Roman" w:eastAsia="仿宋_GB2312" w:cstheme="minorBidi"/>
          <w:b w:val="0"/>
          <w:bCs/>
          <w:snapToGrid/>
          <w:color w:val="auto"/>
          <w:spacing w:val="-4"/>
          <w:kern w:val="2"/>
          <w:sz w:val="32"/>
          <w:szCs w:val="32"/>
          <w:lang w:val="en-US" w:eastAsia="zh-CN" w:bidi="ar-SA"/>
        </w:rPr>
        <w:t>（一）健全多层次医保制度体系。一是完善基本医保制度。阶段性降低职工医保单位缴费率1个百分点，为23万户参保单位减负约35亿元。稳妥实施门诊共济改革，为93.07万符合条件人员增加划入个人账户健康激励金约1.86亿元，职工门诊统筹基金支付67.89亿元，预算执行进度97%，基金支出平稳可控。二是实施积极的生育支持政策。提高生育保险待遇，在二级及以下医院基金全额支付，在三级医院基金支付比例85%以上；产前检查基金支付限额提高至1800元。将部分治疗性辅助生殖技术项目、椎管内分娩镇痛纳入医保支付范围。三是强化重特大疾病制度保障。降低大病保险起付标准，大病保险享受人数5.93万人，资金支出5.85亿元；扩大医疗救助保障范围，医疗救助惠及10.47万人，资金支出4.22亿元。四是健全长期护理保险制度。提高基金支付标准，新增居家照护服务项目，设立0-6岁失能儿童康复服务项目。开展长护险辅具服务，辅具目录增加至10种。规范失能等级评估管理，试点长护险异地待遇享受。目前，累计5.8万人享受待遇，基金支出15.2亿元。五是扩大补充医保覆盖范围。指导开发“南京宁惠保”五期产品，降低免赔额，提高报销比例，实施家庭共享免赔额，已吸引近140万人参保。鼓励企业建立补充医保，全市共43.17万员工纳入保障范围。</w:t>
      </w:r>
    </w:p>
    <w:p w14:paraId="6D54AD0D">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 w:val="0"/>
          <w:bCs/>
          <w:snapToGrid/>
          <w:color w:val="auto"/>
          <w:spacing w:val="-4"/>
          <w:kern w:val="2"/>
          <w:sz w:val="32"/>
          <w:szCs w:val="32"/>
          <w:lang w:val="en-US" w:eastAsia="zh-CN" w:bidi="ar-SA"/>
        </w:rPr>
      </w:pPr>
      <w:r>
        <w:rPr>
          <w:rFonts w:hint="eastAsia" w:ascii="Times New Roman" w:hAnsi="Times New Roman" w:eastAsia="仿宋_GB2312" w:cstheme="minorBidi"/>
          <w:b w:val="0"/>
          <w:bCs/>
          <w:snapToGrid/>
          <w:color w:val="auto"/>
          <w:spacing w:val="-4"/>
          <w:kern w:val="2"/>
          <w:sz w:val="32"/>
          <w:szCs w:val="32"/>
          <w:lang w:val="en-US" w:eastAsia="zh-CN" w:bidi="ar-SA"/>
        </w:rPr>
        <w:t>（二）深化医保支付方式改革。一是深化DRG付费改革。组织做好DRG年终决算，绩效性结余留用15.4亿元，医保结算率113.4%。制定2024年DRG改革政策，扩大参改医疗机构范围，新增细化病组细分组，持续完善中医付费机制。率先建立DRG数据工作组，赴北京向国家局专题汇报，得到国家医保局领导高度认可，国家局领导批示请南京对接宁夏回族自治区和广东省云浮市帮助开展工作。二是探索康复病组价值付费。遴选康复付费病种、开展床日结算点数测算、完善量表评分细则、开展模拟运行，提升医保基金支付效率。三是全面支持药店高质量发展。制定药店分级分类管理、扩大个人账户使用范围、处方流转享受结余留用政策等十项具体举措。四是强化两定机构协议管理。将14批次288家医药机构纳入医保定点，定点医药机构达到4848家。制定定点医药机构资源配置方案，规范准入标准。简化两定机构考核管理，减轻医药机构负担。</w:t>
      </w:r>
    </w:p>
    <w:p w14:paraId="0C029EBF">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 w:val="0"/>
          <w:bCs/>
          <w:snapToGrid/>
          <w:color w:val="auto"/>
          <w:spacing w:val="-4"/>
          <w:kern w:val="2"/>
          <w:sz w:val="32"/>
          <w:szCs w:val="32"/>
          <w:lang w:val="en-US" w:eastAsia="zh-CN" w:bidi="ar-SA"/>
        </w:rPr>
      </w:pPr>
      <w:r>
        <w:rPr>
          <w:rFonts w:hint="eastAsia" w:ascii="Times New Roman" w:hAnsi="Times New Roman" w:eastAsia="仿宋_GB2312" w:cstheme="minorBidi"/>
          <w:b w:val="0"/>
          <w:bCs/>
          <w:snapToGrid/>
          <w:color w:val="auto"/>
          <w:spacing w:val="-4"/>
          <w:kern w:val="2"/>
          <w:sz w:val="32"/>
          <w:szCs w:val="32"/>
          <w:lang w:val="en-US" w:eastAsia="zh-CN" w:bidi="ar-SA"/>
        </w:rPr>
        <w:t>（三）深化医药服务供给侧改革。一是深化医用耗材（药品）招采制度改革。执行国家、省组织集中采购结果，拨付药品、耗材集采预付金1.67亿元，拨付国家组织药品集采医保结余留用资金7818.31万元。促进集采提速扩面，创新开展联动降价，今年以来各类集采节约资金58.6亿元。二是推进集中采购集中结算。对接省平台建设“南京专区”，各在宁定点医药机构2024年度在网上采购医用耗材（含检验检测试剂）、药品、中药饮片及配方颗粒总金额395.3亿元。集中结算“五率”指标良性运行，集中结算金额达355亿元。三是支持孵化生物医药产业。常态开展审核推广，制定2024年6批医保支持生物医药创新产品清单。目前，累计推广205个创新产品，采购金额超11亿元。四是做好医药价格管理工作。调整医学影像、病理、检验、临床诊疗等类医疗服务项目价格503项，整合中医类、辅助生殖类医疗服务价格项目48项。做好中药饮片价格监管。</w:t>
      </w:r>
    </w:p>
    <w:p w14:paraId="0F042703">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 w:val="0"/>
          <w:bCs/>
          <w:snapToGrid/>
          <w:color w:val="auto"/>
          <w:spacing w:val="-4"/>
          <w:kern w:val="2"/>
          <w:sz w:val="32"/>
          <w:szCs w:val="32"/>
          <w:lang w:val="en-US" w:eastAsia="zh-CN" w:bidi="ar-SA"/>
        </w:rPr>
      </w:pPr>
      <w:r>
        <w:rPr>
          <w:rFonts w:hint="eastAsia" w:ascii="Times New Roman" w:hAnsi="Times New Roman" w:eastAsia="仿宋_GB2312" w:cstheme="minorBidi"/>
          <w:b w:val="0"/>
          <w:bCs/>
          <w:snapToGrid/>
          <w:color w:val="auto"/>
          <w:spacing w:val="-4"/>
          <w:kern w:val="2"/>
          <w:sz w:val="32"/>
          <w:szCs w:val="32"/>
          <w:lang w:val="en-US" w:eastAsia="zh-CN" w:bidi="ar-SA"/>
        </w:rPr>
        <w:t>（四）保持医保基金监管高压态势。全年追回违规使用医保基金4.36亿元。一是落实2024年国家飞检工作。全面督促定点医药机构开展自查自纠，自查自纠金额达1.67亿元。8月9日-21日，国家飞检组开展3家驻点检查和3家暗访专项检查，肯定南京自查自纠工作，也发现基层民营医疗机构还存在不规范问题以及欺诈骗保行为。二是完善基金监管制度体系。起草《关于加强医疗保障基金使用常态化监管的实施方案（试行）》，制定出台第五期医保基金使用“负面清单”，实施医保医师分类分级管理。完善行刑、行纪衔接机制。三是构建基金常态监管机制。开展基金监管专项检查、机构自查自纠工作。针对耗材药品网上采购结算、高频次住院病例、重症监护等开展专项治理。构建涵盖大病保险承办机构、区级经办机构、市级经办机构、医保行政部门的四级网络监管体系。</w:t>
      </w:r>
    </w:p>
    <w:p w14:paraId="4EC65AAF">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 w:val="0"/>
          <w:bCs/>
          <w:snapToGrid/>
          <w:color w:val="auto"/>
          <w:spacing w:val="-4"/>
          <w:kern w:val="2"/>
          <w:sz w:val="32"/>
          <w:szCs w:val="32"/>
          <w:lang w:val="en-US" w:eastAsia="zh-CN" w:bidi="ar-SA"/>
        </w:rPr>
      </w:pPr>
      <w:r>
        <w:rPr>
          <w:rFonts w:hint="eastAsia" w:ascii="Times New Roman" w:hAnsi="Times New Roman" w:eastAsia="仿宋_GB2312" w:cstheme="minorBidi"/>
          <w:b w:val="0"/>
          <w:bCs/>
          <w:snapToGrid/>
          <w:color w:val="auto"/>
          <w:spacing w:val="-4"/>
          <w:kern w:val="2"/>
          <w:sz w:val="32"/>
          <w:szCs w:val="32"/>
          <w:lang w:val="en-US" w:eastAsia="zh-CN" w:bidi="ar-SA"/>
        </w:rPr>
        <w:t>（五）提升医保公共服务质效。一是深化医保信息化建设。完善“医保高铁”功能模块，建设“医保高铁”风险监测和业务调度中心。深化“医保智捷付”平台应用，推广医保码在医院挂号、结算、取药、取报告、诊间核验身份等主要场景应用。二是完善线下经办服务。持续拓展并巩固“15分钟医保服务圈”建设成果，新建4所高校医院、7家社区卫生服务中心、12家定点零售药店医保服务点，提升基层医保公共服务可及性。建设“15分钟医保服务圈”运行评价系统，对基层医保公共服务能力实行常态化管理，巩固提升医保服务点运行水平。三是完善医保线上服务。推动医保服务“不见面办”，医保服务事项线上可办率达100%。落实医保领域“高效办成一件事”。12393医保服务热线人工服务满意度超99%。</w:t>
      </w:r>
    </w:p>
    <w:p w14:paraId="07749D3A">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
          <w:bCs w:val="0"/>
          <w:snapToGrid/>
          <w:color w:val="auto"/>
          <w:spacing w:val="-4"/>
          <w:kern w:val="2"/>
          <w:sz w:val="32"/>
          <w:szCs w:val="32"/>
          <w:lang w:val="en-US" w:eastAsia="zh-CN" w:bidi="ar-SA"/>
        </w:rPr>
      </w:pPr>
      <w:r>
        <w:rPr>
          <w:rFonts w:hint="eastAsia" w:ascii="Times New Roman" w:hAnsi="Times New Roman" w:eastAsia="仿宋_GB2312" w:cstheme="minorBidi"/>
          <w:b/>
          <w:bCs w:val="0"/>
          <w:snapToGrid/>
          <w:color w:val="auto"/>
          <w:spacing w:val="-4"/>
          <w:kern w:val="2"/>
          <w:sz w:val="32"/>
          <w:szCs w:val="32"/>
          <w:lang w:val="en-US" w:eastAsia="zh-CN" w:bidi="ar-SA"/>
        </w:rPr>
        <w:t>六、存在的问题及原因分析</w:t>
      </w:r>
    </w:p>
    <w:p w14:paraId="41B65AD5">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highlight w:val="none"/>
          <w:lang w:val="en-US" w:eastAsia="zh-CN" w:bidi="ar-SA"/>
        </w:rPr>
      </w:pPr>
      <w:r>
        <w:rPr>
          <w:rFonts w:hint="eastAsia" w:ascii="Times New Roman" w:hAnsi="Times New Roman" w:eastAsia="仿宋_GB2312" w:cstheme="minorBidi"/>
          <w:bCs/>
          <w:snapToGrid/>
          <w:color w:val="auto"/>
          <w:spacing w:val="-4"/>
          <w:kern w:val="2"/>
          <w:sz w:val="32"/>
          <w:szCs w:val="32"/>
          <w:highlight w:val="none"/>
          <w:lang w:val="en-US" w:eastAsia="zh-CN" w:bidi="ar-SA"/>
        </w:rPr>
        <w:t>2024年是“十四五”收官之年，对照国家、省市各级医疗保障工作的布置和要求，当前我市医疗保障工作面临的问题主要有：</w:t>
      </w:r>
    </w:p>
    <w:p w14:paraId="2AC0BC16">
      <w:pPr>
        <w:pStyle w:val="5"/>
        <w:shd w:val="clear" w:color="auto" w:fill="FFFFFF"/>
        <w:spacing w:before="0" w:beforeAutospacing="0" w:after="0" w:afterAutospacing="0" w:line="560" w:lineRule="exact"/>
        <w:ind w:firstLine="624" w:firstLineChars="200"/>
        <w:jc w:val="both"/>
        <w:rPr>
          <w:rFonts w:hint="eastAsia" w:ascii="Times New Roman" w:hAnsi="Times New Roman" w:eastAsia="仿宋_GB2312" w:cstheme="minorBidi"/>
          <w:bCs/>
          <w:snapToGrid/>
          <w:color w:val="auto"/>
          <w:spacing w:val="-4"/>
          <w:kern w:val="2"/>
          <w:sz w:val="32"/>
          <w:szCs w:val="32"/>
          <w:highlight w:val="none"/>
          <w:lang w:val="en-US" w:eastAsia="zh-CN" w:bidi="ar-SA"/>
        </w:rPr>
      </w:pPr>
      <w:r>
        <w:rPr>
          <w:rFonts w:hint="eastAsia" w:ascii="Times New Roman" w:hAnsi="Times New Roman" w:eastAsia="仿宋_GB2312" w:cstheme="minorBidi"/>
          <w:bCs/>
          <w:snapToGrid/>
          <w:color w:val="auto"/>
          <w:spacing w:val="-4"/>
          <w:kern w:val="2"/>
          <w:sz w:val="32"/>
          <w:szCs w:val="32"/>
          <w:highlight w:val="none"/>
          <w:lang w:val="en-US" w:eastAsia="zh-CN" w:bidi="ar-SA"/>
        </w:rPr>
        <w:t>（一）参保扩面和基金运行压力较大。近三年，我市参保人数由818.57万增加到883.31万人，同时增长率由4.6%下降到1.4%。随着医疗技术快速进步、人口老龄化加速等原因，医保基金支出刚性增加，保持基金平稳运行压力增加，特别是居民医保当期收支平衡压力剧增。</w:t>
      </w:r>
    </w:p>
    <w:p w14:paraId="52C4A4F3">
      <w:pPr>
        <w:overflowPunct w:val="0"/>
        <w:adjustRightInd w:val="0"/>
        <w:snapToGrid w:val="0"/>
        <w:spacing w:line="560" w:lineRule="exact"/>
        <w:ind w:firstLine="624" w:firstLineChars="200"/>
        <w:rPr>
          <w:rFonts w:hint="eastAsia" w:ascii="Times New Roman" w:hAnsi="Times New Roman" w:eastAsia="仿宋_GB2312" w:cstheme="minorBidi"/>
          <w:bCs/>
          <w:snapToGrid/>
          <w:color w:val="auto"/>
          <w:spacing w:val="-4"/>
          <w:kern w:val="2"/>
          <w:sz w:val="32"/>
          <w:szCs w:val="32"/>
          <w:highlight w:val="none"/>
          <w:lang w:val="zh-CN" w:eastAsia="zh-CN" w:bidi="ar-SA"/>
        </w:rPr>
      </w:pPr>
      <w:r>
        <w:rPr>
          <w:rFonts w:hint="eastAsia" w:ascii="Times New Roman" w:hAnsi="Times New Roman" w:eastAsia="仿宋_GB2312" w:cstheme="minorBidi"/>
          <w:bCs/>
          <w:snapToGrid/>
          <w:color w:val="auto"/>
          <w:spacing w:val="-4"/>
          <w:kern w:val="2"/>
          <w:sz w:val="32"/>
          <w:szCs w:val="32"/>
          <w:highlight w:val="none"/>
          <w:lang w:val="en-US" w:eastAsia="zh-CN" w:bidi="ar-SA"/>
        </w:rPr>
        <w:t>（二）多层次医疗保障体系发展仍不均衡。南京基本医保制度趋于成熟稳定，发挥了医疗保障体系中的主体作用，但其他保障制度还存在不充分的问题。企业补充医疗保险发展滞缓，覆盖面低，成为医疗保障体系的“短板”。商业健康保险刚刚起步，</w:t>
      </w:r>
      <w:r>
        <w:rPr>
          <w:rFonts w:hint="eastAsia" w:ascii="Times New Roman" w:hAnsi="Times New Roman" w:eastAsia="仿宋_GB2312" w:cstheme="minorBidi"/>
          <w:bCs/>
          <w:snapToGrid/>
          <w:color w:val="auto"/>
          <w:spacing w:val="-4"/>
          <w:kern w:val="2"/>
          <w:sz w:val="32"/>
          <w:szCs w:val="32"/>
          <w:highlight w:val="none"/>
          <w:lang w:val="zh-CN" w:eastAsia="zh-CN" w:bidi="ar-SA"/>
        </w:rPr>
        <w:t>参保人数依然偏少，</w:t>
      </w:r>
      <w:r>
        <w:rPr>
          <w:rFonts w:hint="eastAsia" w:ascii="Times New Roman" w:hAnsi="Times New Roman" w:eastAsia="仿宋_GB2312" w:cstheme="minorBidi"/>
          <w:bCs/>
          <w:snapToGrid/>
          <w:color w:val="auto"/>
          <w:spacing w:val="-4"/>
          <w:kern w:val="2"/>
          <w:sz w:val="32"/>
          <w:szCs w:val="32"/>
          <w:highlight w:val="none"/>
          <w:lang w:val="en-US" w:eastAsia="zh-CN" w:bidi="ar-SA"/>
        </w:rPr>
        <w:t>功能定位还有待进探索完善，发展的可持续性亟待破解。</w:t>
      </w:r>
    </w:p>
    <w:p w14:paraId="25B995DB">
      <w:pPr>
        <w:adjustRightInd w:val="0"/>
        <w:snapToGrid w:val="0"/>
        <w:spacing w:line="560" w:lineRule="exact"/>
        <w:ind w:firstLine="624" w:firstLineChars="200"/>
        <w:rPr>
          <w:rFonts w:hint="eastAsia" w:ascii="Times New Roman" w:hAnsi="Times New Roman" w:eastAsia="仿宋_GB2312" w:cstheme="minorBidi"/>
          <w:bCs/>
          <w:snapToGrid/>
          <w:color w:val="auto"/>
          <w:spacing w:val="-4"/>
          <w:kern w:val="2"/>
          <w:sz w:val="32"/>
          <w:szCs w:val="32"/>
          <w:highlight w:val="none"/>
          <w:lang w:val="en-US" w:eastAsia="zh-CN" w:bidi="ar-SA"/>
        </w:rPr>
      </w:pPr>
      <w:r>
        <w:rPr>
          <w:rFonts w:hint="eastAsia" w:ascii="Times New Roman" w:hAnsi="Times New Roman" w:eastAsia="仿宋_GB2312" w:cstheme="minorBidi"/>
          <w:bCs/>
          <w:snapToGrid/>
          <w:color w:val="auto"/>
          <w:spacing w:val="-4"/>
          <w:kern w:val="2"/>
          <w:sz w:val="32"/>
          <w:szCs w:val="32"/>
          <w:highlight w:val="none"/>
          <w:lang w:val="en-US" w:eastAsia="zh-CN" w:bidi="ar-SA"/>
        </w:rPr>
        <w:t>（三）医保基金监管形势依然严峻。2019年-2024年，国家飞行检查发现我市医药机构违规使用医保基金合计超3亿元，行为上呈现出欺诈骗保更专业、更隐蔽以及“跑冒滴漏”仍然普遍存在等特点。部分低层级民营医疗机构存在骗取医保基金行为。2024年开始，南京作为省会城市，将成为每年国家飞检的必检城市，基金监管面临监管责任重大、迎查任务繁重的严峻考验。</w:t>
      </w:r>
    </w:p>
    <w:p w14:paraId="0A317AFF">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highlight w:val="none"/>
          <w:lang w:val="en-US" w:eastAsia="zh-CN" w:bidi="ar-SA"/>
        </w:rPr>
      </w:pPr>
      <w:r>
        <w:rPr>
          <w:rFonts w:hint="eastAsia" w:ascii="Times New Roman" w:hAnsi="Times New Roman" w:eastAsia="仿宋_GB2312" w:cstheme="minorBidi"/>
          <w:bCs/>
          <w:snapToGrid/>
          <w:color w:val="auto"/>
          <w:spacing w:val="-4"/>
          <w:kern w:val="2"/>
          <w:sz w:val="32"/>
          <w:szCs w:val="32"/>
          <w:highlight w:val="none"/>
          <w:lang w:val="en-US" w:eastAsia="zh-CN" w:bidi="ar-SA"/>
        </w:rPr>
        <w:t>（四）医保自身建设能力不足。医保管理工作精细化程度不断加深，对医保部门自身建设提出了更高要求，目前还存在一些突出问题：干部队伍能力不足、结构老化、梯次配置不合理；市、区统一的经办体制尚未建立，11个区级医保经办机构划转工作进展缓慢，至今尚未全部完成。</w:t>
      </w:r>
    </w:p>
    <w:p w14:paraId="670FB520">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
          <w:bCs w:val="0"/>
          <w:snapToGrid/>
          <w:color w:val="auto"/>
          <w:spacing w:val="-4"/>
          <w:kern w:val="2"/>
          <w:sz w:val="32"/>
          <w:szCs w:val="32"/>
          <w:lang w:val="en-US" w:eastAsia="zh-CN" w:bidi="ar-SA"/>
        </w:rPr>
      </w:pPr>
      <w:r>
        <w:rPr>
          <w:rFonts w:hint="eastAsia" w:ascii="Times New Roman" w:hAnsi="Times New Roman" w:eastAsia="仿宋_GB2312" w:cstheme="minorBidi"/>
          <w:b/>
          <w:bCs w:val="0"/>
          <w:snapToGrid/>
          <w:color w:val="auto"/>
          <w:spacing w:val="-4"/>
          <w:kern w:val="2"/>
          <w:sz w:val="32"/>
          <w:szCs w:val="32"/>
          <w:lang w:val="en-US" w:eastAsia="zh-CN" w:bidi="ar-SA"/>
        </w:rPr>
        <w:t>七、有关建议</w:t>
      </w:r>
    </w:p>
    <w:p w14:paraId="1FCAA246">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highlight w:val="none"/>
          <w:lang w:val="en-US" w:eastAsia="zh-CN" w:bidi="ar-SA"/>
        </w:rPr>
      </w:pPr>
      <w:r>
        <w:rPr>
          <w:rFonts w:hint="eastAsia" w:ascii="Times New Roman" w:hAnsi="Times New Roman" w:eastAsia="仿宋_GB2312" w:cstheme="minorBidi"/>
          <w:bCs/>
          <w:snapToGrid/>
          <w:color w:val="auto"/>
          <w:spacing w:val="-4"/>
          <w:kern w:val="2"/>
          <w:sz w:val="32"/>
          <w:szCs w:val="32"/>
          <w:highlight w:val="none"/>
          <w:lang w:val="en-US" w:eastAsia="zh-CN" w:bidi="ar-SA"/>
        </w:rPr>
        <w:t>今后一个时期，全市医保系统将围绕《关于深化医疗保障制度改革的实施意见》，在市委市政府的坚强领导和市人大及其常委会的监督指导下，全面深化“三医”协同发展和治理，不断增进群众医疗保障福祉。</w:t>
      </w:r>
    </w:p>
    <w:p w14:paraId="5F49EA2C">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 w:val="0"/>
          <w:bCs/>
          <w:snapToGrid/>
          <w:color w:val="auto"/>
          <w:spacing w:val="-4"/>
          <w:kern w:val="2"/>
          <w:sz w:val="32"/>
          <w:szCs w:val="32"/>
          <w:highlight w:val="none"/>
          <w:lang w:val="en-US" w:eastAsia="zh-CN" w:bidi="ar-SA"/>
        </w:rPr>
      </w:pPr>
      <w:r>
        <w:rPr>
          <w:rFonts w:hint="eastAsia" w:ascii="Times New Roman" w:hAnsi="Times New Roman" w:eastAsia="仿宋_GB2312" w:cstheme="minorBidi"/>
          <w:b w:val="0"/>
          <w:bCs/>
          <w:snapToGrid/>
          <w:color w:val="auto"/>
          <w:spacing w:val="-4"/>
          <w:kern w:val="2"/>
          <w:sz w:val="32"/>
          <w:szCs w:val="32"/>
          <w:highlight w:val="none"/>
          <w:lang w:val="en-US" w:eastAsia="zh-CN" w:bidi="ar-SA"/>
        </w:rPr>
        <w:t>一是跟踪国家和省统一改革要求，稳慎推进职工医保退休人员个人账户调整政策，确保门诊共济改革平稳有序。健全长期护理保险制度体系，逐步扩大异地待遇享受城市范围。指导开发“南京宁惠保”第六期产品，扩大“一站式”结算范围。继续实施积极的生育支持政策，加强居民医保生育医疗费用保障。</w:t>
      </w:r>
    </w:p>
    <w:p w14:paraId="540C9871">
      <w:pPr>
        <w:widowControl w:val="0"/>
        <w:kinsoku/>
        <w:overflowPunct w:val="0"/>
        <w:autoSpaceDE/>
        <w:autoSpaceDN/>
        <w:adjustRightInd w:val="0"/>
        <w:snapToGrid/>
        <w:spacing w:line="560" w:lineRule="exact"/>
        <w:ind w:firstLine="600"/>
        <w:jc w:val="both"/>
        <w:textAlignment w:val="auto"/>
        <w:rPr>
          <w:rFonts w:hint="default" w:ascii="Times New Roman" w:hAnsi="Times New Roman" w:eastAsia="仿宋_GB2312" w:cstheme="minorBidi"/>
          <w:b w:val="0"/>
          <w:bCs/>
          <w:snapToGrid/>
          <w:color w:val="auto"/>
          <w:spacing w:val="-4"/>
          <w:kern w:val="2"/>
          <w:sz w:val="32"/>
          <w:szCs w:val="32"/>
          <w:highlight w:val="none"/>
          <w:lang w:val="en-US" w:eastAsia="zh-CN" w:bidi="ar-SA"/>
        </w:rPr>
      </w:pPr>
      <w:r>
        <w:rPr>
          <w:rFonts w:hint="eastAsia" w:ascii="Times New Roman" w:hAnsi="Times New Roman" w:eastAsia="仿宋_GB2312" w:cstheme="minorBidi"/>
          <w:b w:val="0"/>
          <w:bCs/>
          <w:snapToGrid/>
          <w:color w:val="auto"/>
          <w:spacing w:val="-4"/>
          <w:kern w:val="2"/>
          <w:sz w:val="32"/>
          <w:szCs w:val="32"/>
          <w:highlight w:val="none"/>
          <w:lang w:val="en-US" w:eastAsia="zh-CN" w:bidi="ar-SA"/>
        </w:rPr>
        <w:t>二是健全“五方”协同监管机制，压实医保行政、经办机构、定点医药机构、行业部门、地方政府等“五方”责任，建立“辖区”风险等级制度，完善四级网络监管体系。运用数字技术构建风险严控、过程严管、处置严肃的医保基金闭环监管格局。</w:t>
      </w:r>
    </w:p>
    <w:p w14:paraId="235FC91F">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
          <w:bCs w:val="0"/>
          <w:snapToGrid/>
          <w:color w:val="auto"/>
          <w:spacing w:val="-4"/>
          <w:kern w:val="2"/>
          <w:sz w:val="32"/>
          <w:szCs w:val="32"/>
          <w:lang w:val="en-US" w:eastAsia="zh-CN" w:bidi="ar-SA"/>
        </w:rPr>
      </w:pPr>
      <w:r>
        <w:rPr>
          <w:rFonts w:hint="eastAsia" w:ascii="Times New Roman" w:hAnsi="Times New Roman" w:eastAsia="仿宋_GB2312" w:cstheme="minorBidi"/>
          <w:b/>
          <w:bCs w:val="0"/>
          <w:snapToGrid/>
          <w:color w:val="auto"/>
          <w:spacing w:val="-4"/>
          <w:kern w:val="2"/>
          <w:sz w:val="32"/>
          <w:szCs w:val="32"/>
          <w:lang w:val="en-US" w:eastAsia="zh-CN" w:bidi="ar-SA"/>
        </w:rPr>
        <w:t>八、评价工作开展情况有其他需说明的情况</w:t>
      </w:r>
    </w:p>
    <w:p w14:paraId="4C14FEAC">
      <w:pPr>
        <w:widowControl w:val="0"/>
        <w:kinsoku/>
        <w:overflowPunct w:val="0"/>
        <w:autoSpaceDE/>
        <w:autoSpaceDN/>
        <w:adjustRightInd w:val="0"/>
        <w:snapToGrid/>
        <w:spacing w:line="560" w:lineRule="exact"/>
        <w:ind w:firstLine="624" w:firstLineChars="2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(一)自评价工作开展情况</w:t>
      </w:r>
    </w:p>
    <w:p w14:paraId="66957201">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1、自评价基本情况</w:t>
      </w:r>
    </w:p>
    <w:p w14:paraId="5921E0B6">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本次绩效自评价对象是2024年度本单位部门整体预算绩效。目的是通过开展部门整体履职绩效自评价，促进部门提升部门预算绩效管理水平，保障部门更好地履行职责。评价坚持科学规范、客观公正的原则。</w:t>
      </w:r>
    </w:p>
    <w:p w14:paraId="550FB6C3">
      <w:pPr>
        <w:widowControl w:val="0"/>
        <w:kinsoku/>
        <w:overflowPunct w:val="0"/>
        <w:autoSpaceDE/>
        <w:autoSpaceDN/>
        <w:adjustRightInd w:val="0"/>
        <w:snapToGrid/>
        <w:spacing w:line="560" w:lineRule="exact"/>
        <w:ind w:firstLine="600"/>
        <w:jc w:val="both"/>
        <w:textAlignment w:val="auto"/>
        <w:rPr>
          <w:rFonts w:hint="default"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 xml:space="preserve">绩效评价指标体系由决策、过程、履职、效益、满意度五部分组成。                                                                 </w:t>
      </w:r>
    </w:p>
    <w:p w14:paraId="79C24C52">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2、自评价实施情况</w:t>
      </w:r>
    </w:p>
    <w:p w14:paraId="2E854F4F">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本次自评价包括调研沟通、收集评价资料、确定指标体系、明确绩效评价方法、形成评价方案、对照体系评分、撰写评价报告等步骤。</w:t>
      </w:r>
    </w:p>
    <w:p w14:paraId="38F87FB2">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指标体系选取有代表性、且能代表单位重点履职绩效的核心指标，指标的评分根据各项指标在评价体系中的重要程度确定。绩效评价结果实施百分制和四级分类：等级为优、良、中、差。</w:t>
      </w:r>
    </w:p>
    <w:p w14:paraId="4411B498">
      <w:pPr>
        <w:widowControl w:val="0"/>
        <w:kinsoku/>
        <w:overflowPunct w:val="0"/>
        <w:autoSpaceDE/>
        <w:autoSpaceDN/>
        <w:adjustRightInd w:val="0"/>
        <w:snapToGrid/>
        <w:spacing w:line="560" w:lineRule="exact"/>
        <w:ind w:firstLine="624" w:firstLineChars="2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(二)其他需要说明的地方</w:t>
      </w:r>
    </w:p>
    <w:p w14:paraId="11EE4DC7">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本单位无其他要说明的情况。</w:t>
      </w:r>
    </w:p>
    <w:p w14:paraId="5CB463F0">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p>
    <w:p w14:paraId="181B7F87">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pPr>
      <w:r>
        <w:rPr>
          <w:rFonts w:hint="eastAsia" w:ascii="Times New Roman" w:hAnsi="Times New Roman" w:eastAsia="仿宋_GB2312" w:cstheme="minorBidi"/>
          <w:bCs/>
          <w:snapToGrid/>
          <w:color w:val="auto"/>
          <w:spacing w:val="-4"/>
          <w:kern w:val="2"/>
          <w:sz w:val="32"/>
          <w:szCs w:val="32"/>
          <w:lang w:val="en-US" w:eastAsia="zh-CN" w:bidi="ar-SA"/>
        </w:rPr>
        <w:t>附件：指标体系得分情况</w:t>
      </w:r>
    </w:p>
    <w:p w14:paraId="329298AA">
      <w:pPr>
        <w:widowControl w:val="0"/>
        <w:kinsoku/>
        <w:overflowPunct w:val="0"/>
        <w:autoSpaceDE/>
        <w:autoSpaceDN/>
        <w:adjustRightInd w:val="0"/>
        <w:snapToGrid/>
        <w:spacing w:line="560" w:lineRule="exact"/>
        <w:ind w:firstLine="600"/>
        <w:jc w:val="both"/>
        <w:textAlignment w:val="auto"/>
        <w:rPr>
          <w:rFonts w:hint="eastAsia" w:ascii="Times New Roman" w:hAnsi="Times New Roman" w:eastAsia="仿宋_GB2312" w:cstheme="minorBidi"/>
          <w:bCs/>
          <w:snapToGrid/>
          <w:color w:val="auto"/>
          <w:spacing w:val="-4"/>
          <w:kern w:val="2"/>
          <w:sz w:val="32"/>
          <w:szCs w:val="32"/>
          <w:lang w:val="en-US" w:eastAsia="zh-CN" w:bidi="ar-SA"/>
        </w:rPr>
        <w:sectPr>
          <w:footerReference r:id="rId6" w:type="default"/>
          <w:pgSz w:w="11907" w:h="16839"/>
          <w:pgMar w:top="1431" w:right="1785" w:bottom="1455" w:left="1785" w:header="0" w:footer="1204" w:gutter="0"/>
          <w:cols w:space="720" w:num="1"/>
        </w:sectPr>
      </w:pPr>
    </w:p>
    <w:p w14:paraId="2A7D93F4">
      <w:pPr>
        <w:spacing w:line="259" w:lineRule="auto"/>
        <w:rPr>
          <w:rFonts w:ascii="Arial"/>
          <w:color w:val="auto"/>
          <w:sz w:val="21"/>
        </w:rPr>
      </w:pPr>
    </w:p>
    <w:p w14:paraId="1D1C9230">
      <w:pPr>
        <w:spacing w:before="133" w:line="208" w:lineRule="auto"/>
        <w:ind w:left="145"/>
        <w:rPr>
          <w:rFonts w:ascii="微软雅黑" w:hAnsi="微软雅黑" w:eastAsia="微软雅黑" w:cs="微软雅黑"/>
          <w:color w:val="auto"/>
          <w:sz w:val="31"/>
          <w:szCs w:val="31"/>
        </w:rPr>
      </w:pPr>
      <w:r>
        <w:rPr>
          <w:rFonts w:ascii="微软雅黑" w:hAnsi="微软雅黑" w:eastAsia="微软雅黑" w:cs="微软雅黑"/>
          <w:color w:val="auto"/>
          <w:spacing w:val="-3"/>
          <w:sz w:val="31"/>
          <w:szCs w:val="31"/>
        </w:rPr>
        <w:t>附件</w:t>
      </w:r>
    </w:p>
    <w:p w14:paraId="55F3D9BF">
      <w:pPr>
        <w:spacing w:before="145" w:line="183" w:lineRule="auto"/>
        <w:ind w:left="5609"/>
        <w:rPr>
          <w:rFonts w:ascii="微软雅黑" w:hAnsi="微软雅黑" w:eastAsia="微软雅黑" w:cs="微软雅黑"/>
          <w:color w:val="auto"/>
          <w:sz w:val="36"/>
          <w:szCs w:val="36"/>
        </w:rPr>
      </w:pPr>
      <w:r>
        <w:rPr>
          <w:rFonts w:ascii="微软雅黑" w:hAnsi="微软雅黑" w:eastAsia="微软雅黑" w:cs="微软雅黑"/>
          <w:color w:val="auto"/>
          <w:spacing w:val="-1"/>
          <w:sz w:val="36"/>
          <w:szCs w:val="36"/>
        </w:rPr>
        <w:t>指标体系得分情</w:t>
      </w:r>
      <w:r>
        <w:rPr>
          <w:rFonts w:ascii="微软雅黑" w:hAnsi="微软雅黑" w:eastAsia="微软雅黑" w:cs="微软雅黑"/>
          <w:color w:val="auto"/>
          <w:sz w:val="36"/>
          <w:szCs w:val="36"/>
        </w:rPr>
        <w:t>况</w:t>
      </w:r>
    </w:p>
    <w:p w14:paraId="67A2CB53">
      <w:pPr>
        <w:rPr>
          <w:color w:val="auto"/>
        </w:rPr>
      </w:pPr>
    </w:p>
    <w:p w14:paraId="55200237">
      <w:pPr>
        <w:spacing w:line="180" w:lineRule="exact"/>
        <w:rPr>
          <w:color w:val="auto"/>
        </w:rPr>
      </w:pPr>
    </w:p>
    <w:tbl>
      <w:tblPr>
        <w:tblStyle w:val="8"/>
        <w:tblW w:w="147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4"/>
        <w:gridCol w:w="806"/>
        <w:gridCol w:w="1135"/>
        <w:gridCol w:w="849"/>
        <w:gridCol w:w="571"/>
        <w:gridCol w:w="6942"/>
        <w:gridCol w:w="2839"/>
        <w:gridCol w:w="710"/>
      </w:tblGrid>
      <w:tr w14:paraId="2F03F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64" w:type="dxa"/>
            <w:vAlign w:val="top"/>
          </w:tcPr>
          <w:p w14:paraId="259B5465">
            <w:pPr>
              <w:keepNext w:val="0"/>
              <w:keepLines w:val="0"/>
              <w:pageBreakBefore w:val="0"/>
              <w:widowControl/>
              <w:kinsoku w:val="0"/>
              <w:wordWrap/>
              <w:overflowPunct/>
              <w:topLinePunct w:val="0"/>
              <w:autoSpaceDE w:val="0"/>
              <w:autoSpaceDN w:val="0"/>
              <w:bidi w:val="0"/>
              <w:adjustRightInd w:val="0"/>
              <w:snapToGrid w:val="0"/>
              <w:spacing w:before="206" w:line="312" w:lineRule="exact"/>
              <w:ind w:left="220"/>
              <w:textAlignment w:val="baseline"/>
              <w:rPr>
                <w:rFonts w:ascii="宋体" w:hAnsi="宋体" w:eastAsia="宋体" w:cs="宋体"/>
                <w:color w:val="auto"/>
                <w:sz w:val="16"/>
                <w:szCs w:val="16"/>
              </w:rPr>
            </w:pPr>
            <w:r>
              <w:rPr>
                <w:rFonts w:ascii="宋体" w:hAnsi="宋体" w:eastAsia="宋体" w:cs="宋体"/>
                <w:color w:val="auto"/>
                <w:spacing w:val="-4"/>
                <w:position w:val="6"/>
                <w:sz w:val="16"/>
                <w:szCs w:val="16"/>
              </w:rPr>
              <w:t>一</w:t>
            </w:r>
            <w:r>
              <w:rPr>
                <w:rFonts w:ascii="宋体" w:hAnsi="宋体" w:eastAsia="宋体" w:cs="宋体"/>
                <w:color w:val="auto"/>
                <w:spacing w:val="-2"/>
                <w:position w:val="6"/>
                <w:sz w:val="16"/>
                <w:szCs w:val="16"/>
              </w:rPr>
              <w:t>级</w:t>
            </w:r>
          </w:p>
          <w:p w14:paraId="0DBA2266">
            <w:pPr>
              <w:keepNext w:val="0"/>
              <w:keepLines w:val="0"/>
              <w:pageBreakBefore w:val="0"/>
              <w:widowControl/>
              <w:kinsoku w:val="0"/>
              <w:wordWrap/>
              <w:overflowPunct/>
              <w:topLinePunct w:val="0"/>
              <w:autoSpaceDE w:val="0"/>
              <w:autoSpaceDN w:val="0"/>
              <w:bidi w:val="0"/>
              <w:adjustRightInd w:val="0"/>
              <w:snapToGrid w:val="0"/>
              <w:spacing w:before="1" w:line="220" w:lineRule="auto"/>
              <w:ind w:left="219"/>
              <w:textAlignment w:val="baseline"/>
              <w:rPr>
                <w:rFonts w:ascii="宋体" w:hAnsi="宋体" w:eastAsia="宋体" w:cs="宋体"/>
                <w:color w:val="auto"/>
                <w:sz w:val="16"/>
                <w:szCs w:val="16"/>
              </w:rPr>
            </w:pPr>
            <w:r>
              <w:rPr>
                <w:rFonts w:ascii="宋体" w:hAnsi="宋体" w:eastAsia="宋体" w:cs="宋体"/>
                <w:color w:val="auto"/>
                <w:spacing w:val="-3"/>
                <w:sz w:val="16"/>
                <w:szCs w:val="16"/>
              </w:rPr>
              <w:t>指</w:t>
            </w:r>
            <w:r>
              <w:rPr>
                <w:rFonts w:ascii="宋体" w:hAnsi="宋体" w:eastAsia="宋体" w:cs="宋体"/>
                <w:color w:val="auto"/>
                <w:spacing w:val="-2"/>
                <w:sz w:val="16"/>
                <w:szCs w:val="16"/>
              </w:rPr>
              <w:t>标</w:t>
            </w:r>
          </w:p>
        </w:tc>
        <w:tc>
          <w:tcPr>
            <w:tcW w:w="806" w:type="dxa"/>
            <w:vAlign w:val="top"/>
          </w:tcPr>
          <w:p w14:paraId="59723D22">
            <w:pPr>
              <w:keepNext w:val="0"/>
              <w:keepLines w:val="0"/>
              <w:pageBreakBefore w:val="0"/>
              <w:widowControl/>
              <w:kinsoku w:val="0"/>
              <w:wordWrap/>
              <w:overflowPunct/>
              <w:topLinePunct w:val="0"/>
              <w:autoSpaceDE w:val="0"/>
              <w:autoSpaceDN w:val="0"/>
              <w:bidi w:val="0"/>
              <w:adjustRightInd w:val="0"/>
              <w:snapToGrid w:val="0"/>
              <w:spacing w:before="206" w:line="312" w:lineRule="exact"/>
              <w:ind w:left="189"/>
              <w:textAlignment w:val="baseline"/>
              <w:rPr>
                <w:rFonts w:ascii="宋体" w:hAnsi="宋体" w:eastAsia="宋体" w:cs="宋体"/>
                <w:color w:val="auto"/>
                <w:sz w:val="16"/>
                <w:szCs w:val="16"/>
              </w:rPr>
            </w:pPr>
            <w:r>
              <w:rPr>
                <w:rFonts w:ascii="宋体" w:hAnsi="宋体" w:eastAsia="宋体" w:cs="宋体"/>
                <w:color w:val="auto"/>
                <w:spacing w:val="-4"/>
                <w:position w:val="6"/>
                <w:sz w:val="16"/>
                <w:szCs w:val="16"/>
              </w:rPr>
              <w:t>二</w:t>
            </w:r>
            <w:r>
              <w:rPr>
                <w:rFonts w:ascii="宋体" w:hAnsi="宋体" w:eastAsia="宋体" w:cs="宋体"/>
                <w:color w:val="auto"/>
                <w:spacing w:val="-2"/>
                <w:position w:val="6"/>
                <w:sz w:val="16"/>
                <w:szCs w:val="16"/>
              </w:rPr>
              <w:t>级</w:t>
            </w:r>
          </w:p>
          <w:p w14:paraId="6BAEEBBD">
            <w:pPr>
              <w:keepNext w:val="0"/>
              <w:keepLines w:val="0"/>
              <w:pageBreakBefore w:val="0"/>
              <w:widowControl/>
              <w:kinsoku w:val="0"/>
              <w:wordWrap/>
              <w:overflowPunct/>
              <w:topLinePunct w:val="0"/>
              <w:autoSpaceDE w:val="0"/>
              <w:autoSpaceDN w:val="0"/>
              <w:bidi w:val="0"/>
              <w:adjustRightInd w:val="0"/>
              <w:snapToGrid w:val="0"/>
              <w:spacing w:before="1" w:line="220" w:lineRule="auto"/>
              <w:ind w:left="189"/>
              <w:textAlignment w:val="baseline"/>
              <w:rPr>
                <w:rFonts w:ascii="宋体" w:hAnsi="宋体" w:eastAsia="宋体" w:cs="宋体"/>
                <w:color w:val="auto"/>
                <w:sz w:val="16"/>
                <w:szCs w:val="16"/>
              </w:rPr>
            </w:pPr>
            <w:r>
              <w:rPr>
                <w:rFonts w:ascii="宋体" w:hAnsi="宋体" w:eastAsia="宋体" w:cs="宋体"/>
                <w:color w:val="auto"/>
                <w:spacing w:val="-3"/>
                <w:sz w:val="16"/>
                <w:szCs w:val="16"/>
              </w:rPr>
              <w:t>指</w:t>
            </w:r>
            <w:r>
              <w:rPr>
                <w:rFonts w:ascii="宋体" w:hAnsi="宋体" w:eastAsia="宋体" w:cs="宋体"/>
                <w:color w:val="auto"/>
                <w:spacing w:val="-2"/>
                <w:sz w:val="16"/>
                <w:szCs w:val="16"/>
              </w:rPr>
              <w:t>标</w:t>
            </w:r>
          </w:p>
        </w:tc>
        <w:tc>
          <w:tcPr>
            <w:tcW w:w="1135" w:type="dxa"/>
            <w:vAlign w:val="top"/>
          </w:tcPr>
          <w:p w14:paraId="1794D658">
            <w:pPr>
              <w:keepNext w:val="0"/>
              <w:keepLines w:val="0"/>
              <w:pageBreakBefore w:val="0"/>
              <w:widowControl/>
              <w:kinsoku w:val="0"/>
              <w:wordWrap/>
              <w:overflowPunct/>
              <w:topLinePunct w:val="0"/>
              <w:autoSpaceDE w:val="0"/>
              <w:autoSpaceDN w:val="0"/>
              <w:bidi w:val="0"/>
              <w:adjustRightInd w:val="0"/>
              <w:snapToGrid w:val="0"/>
              <w:spacing w:line="289" w:lineRule="auto"/>
              <w:textAlignment w:val="baseline"/>
              <w:rPr>
                <w:rFonts w:ascii="Arial"/>
                <w:color w:val="auto"/>
                <w:sz w:val="16"/>
                <w:szCs w:val="16"/>
              </w:rPr>
            </w:pPr>
          </w:p>
          <w:p w14:paraId="25D2C65D">
            <w:pPr>
              <w:keepNext w:val="0"/>
              <w:keepLines w:val="0"/>
              <w:pageBreakBefore w:val="0"/>
              <w:widowControl/>
              <w:kinsoku w:val="0"/>
              <w:wordWrap/>
              <w:overflowPunct/>
              <w:topLinePunct w:val="0"/>
              <w:autoSpaceDE w:val="0"/>
              <w:autoSpaceDN w:val="0"/>
              <w:bidi w:val="0"/>
              <w:adjustRightInd w:val="0"/>
              <w:snapToGrid w:val="0"/>
              <w:spacing w:before="71" w:line="221" w:lineRule="auto"/>
              <w:ind w:left="131"/>
              <w:textAlignment w:val="baseline"/>
              <w:rPr>
                <w:rFonts w:ascii="宋体" w:hAnsi="宋体" w:eastAsia="宋体" w:cs="宋体"/>
                <w:color w:val="auto"/>
                <w:sz w:val="16"/>
                <w:szCs w:val="16"/>
              </w:rPr>
            </w:pPr>
            <w:r>
              <w:rPr>
                <w:rFonts w:ascii="宋体" w:hAnsi="宋体" w:eastAsia="宋体" w:cs="宋体"/>
                <w:color w:val="auto"/>
                <w:spacing w:val="-2"/>
                <w:sz w:val="16"/>
                <w:szCs w:val="16"/>
              </w:rPr>
              <w:t>三</w:t>
            </w:r>
            <w:r>
              <w:rPr>
                <w:rFonts w:ascii="宋体" w:hAnsi="宋体" w:eastAsia="宋体" w:cs="宋体"/>
                <w:color w:val="auto"/>
                <w:spacing w:val="-1"/>
                <w:sz w:val="16"/>
                <w:szCs w:val="16"/>
              </w:rPr>
              <w:t>级指标</w:t>
            </w:r>
          </w:p>
        </w:tc>
        <w:tc>
          <w:tcPr>
            <w:tcW w:w="849" w:type="dxa"/>
            <w:vAlign w:val="top"/>
          </w:tcPr>
          <w:p w14:paraId="547E5BE0">
            <w:pPr>
              <w:keepNext w:val="0"/>
              <w:keepLines w:val="0"/>
              <w:pageBreakBefore w:val="0"/>
              <w:widowControl/>
              <w:kinsoku w:val="0"/>
              <w:wordWrap/>
              <w:overflowPunct/>
              <w:topLinePunct w:val="0"/>
              <w:autoSpaceDE w:val="0"/>
              <w:autoSpaceDN w:val="0"/>
              <w:bidi w:val="0"/>
              <w:adjustRightInd w:val="0"/>
              <w:snapToGrid w:val="0"/>
              <w:spacing w:before="50" w:line="220" w:lineRule="auto"/>
              <w:ind w:left="208"/>
              <w:textAlignment w:val="baseline"/>
              <w:rPr>
                <w:rFonts w:ascii="宋体" w:hAnsi="宋体" w:eastAsia="宋体" w:cs="宋体"/>
                <w:color w:val="auto"/>
                <w:sz w:val="16"/>
                <w:szCs w:val="16"/>
              </w:rPr>
            </w:pPr>
            <w:r>
              <w:rPr>
                <w:rFonts w:ascii="宋体" w:hAnsi="宋体" w:eastAsia="宋体" w:cs="宋体"/>
                <w:color w:val="auto"/>
                <w:spacing w:val="-2"/>
                <w:sz w:val="16"/>
                <w:szCs w:val="16"/>
              </w:rPr>
              <w:t>全年</w:t>
            </w:r>
          </w:p>
          <w:p w14:paraId="292618CF">
            <w:pPr>
              <w:keepNext w:val="0"/>
              <w:keepLines w:val="0"/>
              <w:pageBreakBefore w:val="0"/>
              <w:widowControl/>
              <w:kinsoku w:val="0"/>
              <w:wordWrap/>
              <w:overflowPunct/>
              <w:topLinePunct w:val="0"/>
              <w:autoSpaceDE w:val="0"/>
              <w:autoSpaceDN w:val="0"/>
              <w:bidi w:val="0"/>
              <w:adjustRightInd w:val="0"/>
              <w:snapToGrid w:val="0"/>
              <w:spacing w:before="50" w:line="221" w:lineRule="auto"/>
              <w:ind w:left="211"/>
              <w:textAlignment w:val="baseline"/>
              <w:rPr>
                <w:rFonts w:ascii="宋体" w:hAnsi="宋体" w:eastAsia="宋体" w:cs="宋体"/>
                <w:color w:val="auto"/>
                <w:sz w:val="16"/>
                <w:szCs w:val="16"/>
              </w:rPr>
            </w:pPr>
            <w:r>
              <w:rPr>
                <w:rFonts w:ascii="宋体" w:hAnsi="宋体" w:eastAsia="宋体" w:cs="宋体"/>
                <w:color w:val="auto"/>
                <w:spacing w:val="-3"/>
                <w:sz w:val="16"/>
                <w:szCs w:val="16"/>
              </w:rPr>
              <w:t>指</w:t>
            </w:r>
            <w:r>
              <w:rPr>
                <w:rFonts w:ascii="宋体" w:hAnsi="宋体" w:eastAsia="宋体" w:cs="宋体"/>
                <w:color w:val="auto"/>
                <w:spacing w:val="-2"/>
                <w:sz w:val="16"/>
                <w:szCs w:val="16"/>
              </w:rPr>
              <w:t>标</w:t>
            </w:r>
          </w:p>
          <w:p w14:paraId="51D8E809">
            <w:pPr>
              <w:keepNext w:val="0"/>
              <w:keepLines w:val="0"/>
              <w:pageBreakBefore w:val="0"/>
              <w:widowControl/>
              <w:kinsoku w:val="0"/>
              <w:wordWrap/>
              <w:overflowPunct/>
              <w:topLinePunct w:val="0"/>
              <w:autoSpaceDE w:val="0"/>
              <w:autoSpaceDN w:val="0"/>
              <w:bidi w:val="0"/>
              <w:adjustRightInd w:val="0"/>
              <w:snapToGrid w:val="0"/>
              <w:spacing w:before="48" w:line="220" w:lineRule="auto"/>
              <w:ind w:left="319"/>
              <w:textAlignment w:val="baseline"/>
              <w:rPr>
                <w:rFonts w:ascii="宋体" w:hAnsi="宋体" w:eastAsia="宋体" w:cs="宋体"/>
                <w:color w:val="auto"/>
                <w:sz w:val="16"/>
                <w:szCs w:val="16"/>
              </w:rPr>
            </w:pPr>
            <w:r>
              <w:rPr>
                <w:rFonts w:ascii="宋体" w:hAnsi="宋体" w:eastAsia="宋体" w:cs="宋体"/>
                <w:color w:val="auto"/>
                <w:sz w:val="16"/>
                <w:szCs w:val="16"/>
              </w:rPr>
              <w:t>值</w:t>
            </w:r>
          </w:p>
        </w:tc>
        <w:tc>
          <w:tcPr>
            <w:tcW w:w="571" w:type="dxa"/>
            <w:textDirection w:val="tbRlV"/>
            <w:vAlign w:val="top"/>
          </w:tcPr>
          <w:p w14:paraId="28A2D531">
            <w:pPr>
              <w:keepNext w:val="0"/>
              <w:keepLines w:val="0"/>
              <w:pageBreakBefore w:val="0"/>
              <w:widowControl/>
              <w:kinsoku w:val="0"/>
              <w:wordWrap/>
              <w:overflowPunct/>
              <w:topLinePunct w:val="0"/>
              <w:autoSpaceDE w:val="0"/>
              <w:autoSpaceDN w:val="0"/>
              <w:bidi w:val="0"/>
              <w:adjustRightInd w:val="0"/>
              <w:snapToGrid w:val="0"/>
              <w:spacing w:before="173" w:line="209" w:lineRule="auto"/>
              <w:ind w:left="206"/>
              <w:textAlignment w:val="baseline"/>
              <w:rPr>
                <w:rFonts w:ascii="宋体" w:hAnsi="宋体" w:eastAsia="宋体" w:cs="宋体"/>
                <w:color w:val="auto"/>
                <w:sz w:val="16"/>
                <w:szCs w:val="16"/>
              </w:rPr>
            </w:pPr>
            <w:r>
              <w:rPr>
                <w:rFonts w:ascii="宋体" w:hAnsi="宋体" w:eastAsia="宋体" w:cs="宋体"/>
                <w:color w:val="auto"/>
                <w:spacing w:val="-8"/>
                <w:sz w:val="16"/>
                <w:szCs w:val="16"/>
              </w:rPr>
              <w:t>权</w:t>
            </w:r>
            <w:r>
              <w:rPr>
                <w:rFonts w:ascii="宋体" w:hAnsi="宋体" w:eastAsia="宋体" w:cs="宋体"/>
                <w:color w:val="auto"/>
                <w:spacing w:val="-5"/>
                <w:sz w:val="16"/>
                <w:szCs w:val="16"/>
              </w:rPr>
              <w:t>重</w:t>
            </w:r>
          </w:p>
        </w:tc>
        <w:tc>
          <w:tcPr>
            <w:tcW w:w="6942" w:type="dxa"/>
            <w:vAlign w:val="top"/>
          </w:tcPr>
          <w:p w14:paraId="5E253DA1">
            <w:pPr>
              <w:keepNext w:val="0"/>
              <w:keepLines w:val="0"/>
              <w:pageBreakBefore w:val="0"/>
              <w:widowControl/>
              <w:kinsoku w:val="0"/>
              <w:wordWrap/>
              <w:overflowPunct/>
              <w:topLinePunct w:val="0"/>
              <w:autoSpaceDE w:val="0"/>
              <w:autoSpaceDN w:val="0"/>
              <w:bidi w:val="0"/>
              <w:adjustRightInd w:val="0"/>
              <w:snapToGrid w:val="0"/>
              <w:spacing w:line="289" w:lineRule="auto"/>
              <w:textAlignment w:val="baseline"/>
              <w:rPr>
                <w:rFonts w:ascii="Arial"/>
                <w:color w:val="auto"/>
                <w:sz w:val="16"/>
                <w:szCs w:val="16"/>
              </w:rPr>
            </w:pPr>
          </w:p>
          <w:p w14:paraId="1C54F0E1">
            <w:pPr>
              <w:keepNext w:val="0"/>
              <w:keepLines w:val="0"/>
              <w:pageBreakBefore w:val="0"/>
              <w:widowControl/>
              <w:kinsoku w:val="0"/>
              <w:wordWrap/>
              <w:overflowPunct/>
              <w:topLinePunct w:val="0"/>
              <w:autoSpaceDE w:val="0"/>
              <w:autoSpaceDN w:val="0"/>
              <w:bidi w:val="0"/>
              <w:adjustRightInd w:val="0"/>
              <w:snapToGrid w:val="0"/>
              <w:spacing w:before="71" w:line="221" w:lineRule="auto"/>
              <w:ind w:left="3036"/>
              <w:textAlignment w:val="baseline"/>
              <w:rPr>
                <w:rFonts w:ascii="宋体" w:hAnsi="宋体" w:eastAsia="宋体" w:cs="宋体"/>
                <w:color w:val="auto"/>
                <w:sz w:val="16"/>
                <w:szCs w:val="16"/>
              </w:rPr>
            </w:pPr>
            <w:r>
              <w:rPr>
                <w:rFonts w:ascii="宋体" w:hAnsi="宋体" w:eastAsia="宋体" w:cs="宋体"/>
                <w:color w:val="auto"/>
                <w:spacing w:val="-1"/>
                <w:sz w:val="16"/>
                <w:szCs w:val="16"/>
              </w:rPr>
              <w:t>评分标准</w:t>
            </w:r>
          </w:p>
        </w:tc>
        <w:tc>
          <w:tcPr>
            <w:tcW w:w="2839" w:type="dxa"/>
            <w:vAlign w:val="top"/>
          </w:tcPr>
          <w:p w14:paraId="2502425B">
            <w:pPr>
              <w:keepNext w:val="0"/>
              <w:keepLines w:val="0"/>
              <w:pageBreakBefore w:val="0"/>
              <w:widowControl/>
              <w:kinsoku w:val="0"/>
              <w:wordWrap/>
              <w:overflowPunct/>
              <w:topLinePunct w:val="0"/>
              <w:autoSpaceDE w:val="0"/>
              <w:autoSpaceDN w:val="0"/>
              <w:bidi w:val="0"/>
              <w:adjustRightInd w:val="0"/>
              <w:snapToGrid w:val="0"/>
              <w:spacing w:line="289" w:lineRule="auto"/>
              <w:textAlignment w:val="baseline"/>
              <w:rPr>
                <w:rFonts w:ascii="Arial"/>
                <w:color w:val="auto"/>
                <w:sz w:val="16"/>
                <w:szCs w:val="16"/>
              </w:rPr>
            </w:pPr>
          </w:p>
          <w:p w14:paraId="157246F5">
            <w:pPr>
              <w:keepNext w:val="0"/>
              <w:keepLines w:val="0"/>
              <w:pageBreakBefore w:val="0"/>
              <w:widowControl/>
              <w:kinsoku w:val="0"/>
              <w:wordWrap/>
              <w:overflowPunct/>
              <w:topLinePunct w:val="0"/>
              <w:autoSpaceDE w:val="0"/>
              <w:autoSpaceDN w:val="0"/>
              <w:bidi w:val="0"/>
              <w:adjustRightInd w:val="0"/>
              <w:snapToGrid w:val="0"/>
              <w:spacing w:before="72" w:line="220" w:lineRule="auto"/>
              <w:ind w:left="989"/>
              <w:textAlignment w:val="baseline"/>
              <w:rPr>
                <w:rFonts w:ascii="宋体" w:hAnsi="宋体" w:eastAsia="宋体" w:cs="宋体"/>
                <w:color w:val="auto"/>
                <w:sz w:val="16"/>
                <w:szCs w:val="16"/>
              </w:rPr>
            </w:pPr>
            <w:r>
              <w:rPr>
                <w:rFonts w:ascii="宋体" w:hAnsi="宋体" w:eastAsia="宋体" w:cs="宋体"/>
                <w:color w:val="auto"/>
                <w:spacing w:val="-2"/>
                <w:sz w:val="16"/>
                <w:szCs w:val="16"/>
              </w:rPr>
              <w:t>完成</w:t>
            </w:r>
            <w:r>
              <w:rPr>
                <w:rFonts w:ascii="宋体" w:hAnsi="宋体" w:eastAsia="宋体" w:cs="宋体"/>
                <w:color w:val="auto"/>
                <w:spacing w:val="-1"/>
                <w:sz w:val="16"/>
                <w:szCs w:val="16"/>
              </w:rPr>
              <w:t>情况</w:t>
            </w:r>
          </w:p>
        </w:tc>
        <w:tc>
          <w:tcPr>
            <w:tcW w:w="710" w:type="dxa"/>
            <w:vAlign w:val="top"/>
          </w:tcPr>
          <w:p w14:paraId="27DB1A6A">
            <w:pPr>
              <w:keepNext w:val="0"/>
              <w:keepLines w:val="0"/>
              <w:pageBreakBefore w:val="0"/>
              <w:widowControl/>
              <w:kinsoku w:val="0"/>
              <w:wordWrap/>
              <w:overflowPunct/>
              <w:topLinePunct w:val="0"/>
              <w:autoSpaceDE w:val="0"/>
              <w:autoSpaceDN w:val="0"/>
              <w:bidi w:val="0"/>
              <w:adjustRightInd w:val="0"/>
              <w:snapToGrid w:val="0"/>
              <w:spacing w:before="207" w:line="275" w:lineRule="auto"/>
              <w:ind w:left="141" w:right="131" w:firstLine="35"/>
              <w:textAlignment w:val="baseline"/>
              <w:rPr>
                <w:rFonts w:ascii="宋体" w:hAnsi="宋体" w:eastAsia="宋体" w:cs="宋体"/>
                <w:color w:val="auto"/>
                <w:sz w:val="16"/>
                <w:szCs w:val="16"/>
              </w:rPr>
            </w:pPr>
            <w:r>
              <w:rPr>
                <w:rFonts w:ascii="宋体" w:hAnsi="宋体" w:eastAsia="宋体" w:cs="宋体"/>
                <w:color w:val="auto"/>
                <w:spacing w:val="-23"/>
                <w:sz w:val="16"/>
                <w:szCs w:val="16"/>
              </w:rPr>
              <w:t>自</w:t>
            </w:r>
            <w:r>
              <w:rPr>
                <w:rFonts w:ascii="宋体" w:hAnsi="宋体" w:eastAsia="宋体" w:cs="宋体"/>
                <w:color w:val="auto"/>
                <w:spacing w:val="-21"/>
                <w:sz w:val="16"/>
                <w:szCs w:val="16"/>
              </w:rPr>
              <w:t>评</w:t>
            </w:r>
            <w:r>
              <w:rPr>
                <w:rFonts w:ascii="宋体" w:hAnsi="宋体" w:eastAsia="宋体" w:cs="宋体"/>
                <w:color w:val="auto"/>
                <w:spacing w:val="-4"/>
                <w:sz w:val="16"/>
                <w:szCs w:val="16"/>
              </w:rPr>
              <w:t>得分</w:t>
            </w:r>
          </w:p>
        </w:tc>
      </w:tr>
      <w:tr w14:paraId="64744F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64" w:type="dxa"/>
            <w:vMerge w:val="restart"/>
            <w:tcBorders>
              <w:bottom w:val="nil"/>
            </w:tcBorders>
            <w:vAlign w:val="top"/>
          </w:tcPr>
          <w:p w14:paraId="0CDDDBA1">
            <w:pPr>
              <w:keepNext w:val="0"/>
              <w:keepLines w:val="0"/>
              <w:pageBreakBefore w:val="0"/>
              <w:widowControl/>
              <w:kinsoku w:val="0"/>
              <w:wordWrap/>
              <w:overflowPunct/>
              <w:topLinePunct w:val="0"/>
              <w:autoSpaceDE w:val="0"/>
              <w:autoSpaceDN w:val="0"/>
              <w:bidi w:val="0"/>
              <w:adjustRightInd w:val="0"/>
              <w:snapToGrid w:val="0"/>
              <w:spacing w:line="247" w:lineRule="auto"/>
              <w:textAlignment w:val="baseline"/>
              <w:rPr>
                <w:rFonts w:ascii="Arial"/>
                <w:color w:val="auto"/>
                <w:sz w:val="16"/>
                <w:szCs w:val="16"/>
              </w:rPr>
            </w:pPr>
          </w:p>
          <w:p w14:paraId="30B846A5">
            <w:pPr>
              <w:keepNext w:val="0"/>
              <w:keepLines w:val="0"/>
              <w:pageBreakBefore w:val="0"/>
              <w:widowControl/>
              <w:kinsoku w:val="0"/>
              <w:wordWrap/>
              <w:overflowPunct/>
              <w:topLinePunct w:val="0"/>
              <w:autoSpaceDE w:val="0"/>
              <w:autoSpaceDN w:val="0"/>
              <w:bidi w:val="0"/>
              <w:adjustRightInd w:val="0"/>
              <w:snapToGrid w:val="0"/>
              <w:spacing w:line="247" w:lineRule="auto"/>
              <w:textAlignment w:val="baseline"/>
              <w:rPr>
                <w:rFonts w:ascii="Arial"/>
                <w:color w:val="auto"/>
                <w:sz w:val="16"/>
                <w:szCs w:val="16"/>
              </w:rPr>
            </w:pPr>
          </w:p>
          <w:p w14:paraId="4DC5FCB6">
            <w:pPr>
              <w:keepNext w:val="0"/>
              <w:keepLines w:val="0"/>
              <w:pageBreakBefore w:val="0"/>
              <w:widowControl/>
              <w:kinsoku w:val="0"/>
              <w:wordWrap/>
              <w:overflowPunct/>
              <w:topLinePunct w:val="0"/>
              <w:autoSpaceDE w:val="0"/>
              <w:autoSpaceDN w:val="0"/>
              <w:bidi w:val="0"/>
              <w:adjustRightInd w:val="0"/>
              <w:snapToGrid w:val="0"/>
              <w:spacing w:line="247" w:lineRule="auto"/>
              <w:textAlignment w:val="baseline"/>
              <w:rPr>
                <w:rFonts w:ascii="Arial"/>
                <w:color w:val="auto"/>
                <w:sz w:val="16"/>
                <w:szCs w:val="16"/>
              </w:rPr>
            </w:pPr>
          </w:p>
          <w:p w14:paraId="7665D9BB">
            <w:pPr>
              <w:keepNext w:val="0"/>
              <w:keepLines w:val="0"/>
              <w:pageBreakBefore w:val="0"/>
              <w:widowControl/>
              <w:kinsoku w:val="0"/>
              <w:wordWrap/>
              <w:overflowPunct/>
              <w:topLinePunct w:val="0"/>
              <w:autoSpaceDE w:val="0"/>
              <w:autoSpaceDN w:val="0"/>
              <w:bidi w:val="0"/>
              <w:adjustRightInd w:val="0"/>
              <w:snapToGrid w:val="0"/>
              <w:spacing w:line="247" w:lineRule="auto"/>
              <w:textAlignment w:val="baseline"/>
              <w:rPr>
                <w:rFonts w:ascii="Arial"/>
                <w:color w:val="auto"/>
                <w:sz w:val="16"/>
                <w:szCs w:val="16"/>
              </w:rPr>
            </w:pPr>
          </w:p>
          <w:p w14:paraId="32BDBC48">
            <w:pPr>
              <w:keepNext w:val="0"/>
              <w:keepLines w:val="0"/>
              <w:pageBreakBefore w:val="0"/>
              <w:widowControl/>
              <w:kinsoku w:val="0"/>
              <w:wordWrap/>
              <w:overflowPunct/>
              <w:topLinePunct w:val="0"/>
              <w:autoSpaceDE w:val="0"/>
              <w:autoSpaceDN w:val="0"/>
              <w:bidi w:val="0"/>
              <w:adjustRightInd w:val="0"/>
              <w:snapToGrid w:val="0"/>
              <w:spacing w:line="247" w:lineRule="auto"/>
              <w:textAlignment w:val="baseline"/>
              <w:rPr>
                <w:rFonts w:ascii="Arial"/>
                <w:color w:val="auto"/>
                <w:sz w:val="16"/>
                <w:szCs w:val="16"/>
              </w:rPr>
            </w:pPr>
          </w:p>
          <w:p w14:paraId="79E83F6B">
            <w:pPr>
              <w:keepNext w:val="0"/>
              <w:keepLines w:val="0"/>
              <w:pageBreakBefore w:val="0"/>
              <w:widowControl/>
              <w:kinsoku w:val="0"/>
              <w:wordWrap/>
              <w:overflowPunct/>
              <w:topLinePunct w:val="0"/>
              <w:autoSpaceDE w:val="0"/>
              <w:autoSpaceDN w:val="0"/>
              <w:bidi w:val="0"/>
              <w:adjustRightInd w:val="0"/>
              <w:snapToGrid w:val="0"/>
              <w:spacing w:line="247" w:lineRule="auto"/>
              <w:textAlignment w:val="baseline"/>
              <w:rPr>
                <w:rFonts w:ascii="Arial"/>
                <w:color w:val="auto"/>
                <w:sz w:val="16"/>
                <w:szCs w:val="16"/>
              </w:rPr>
            </w:pPr>
          </w:p>
          <w:p w14:paraId="53F19795">
            <w:pPr>
              <w:keepNext w:val="0"/>
              <w:keepLines w:val="0"/>
              <w:pageBreakBefore w:val="0"/>
              <w:widowControl/>
              <w:kinsoku w:val="0"/>
              <w:wordWrap/>
              <w:overflowPunct/>
              <w:topLinePunct w:val="0"/>
              <w:autoSpaceDE w:val="0"/>
              <w:autoSpaceDN w:val="0"/>
              <w:bidi w:val="0"/>
              <w:adjustRightInd w:val="0"/>
              <w:snapToGrid w:val="0"/>
              <w:spacing w:line="247" w:lineRule="auto"/>
              <w:textAlignment w:val="baseline"/>
              <w:rPr>
                <w:rFonts w:ascii="Arial"/>
                <w:color w:val="auto"/>
                <w:sz w:val="16"/>
                <w:szCs w:val="16"/>
              </w:rPr>
            </w:pPr>
          </w:p>
          <w:p w14:paraId="2741C928">
            <w:pPr>
              <w:keepNext w:val="0"/>
              <w:keepLines w:val="0"/>
              <w:pageBreakBefore w:val="0"/>
              <w:widowControl/>
              <w:kinsoku w:val="0"/>
              <w:wordWrap/>
              <w:overflowPunct/>
              <w:topLinePunct w:val="0"/>
              <w:autoSpaceDE w:val="0"/>
              <w:autoSpaceDN w:val="0"/>
              <w:bidi w:val="0"/>
              <w:adjustRightInd w:val="0"/>
              <w:snapToGrid w:val="0"/>
              <w:spacing w:line="247" w:lineRule="auto"/>
              <w:textAlignment w:val="baseline"/>
              <w:rPr>
                <w:rFonts w:ascii="Arial"/>
                <w:color w:val="auto"/>
                <w:sz w:val="16"/>
                <w:szCs w:val="16"/>
              </w:rPr>
            </w:pPr>
          </w:p>
          <w:p w14:paraId="482FFFEA">
            <w:pPr>
              <w:keepNext w:val="0"/>
              <w:keepLines w:val="0"/>
              <w:pageBreakBefore w:val="0"/>
              <w:widowControl/>
              <w:kinsoku w:val="0"/>
              <w:wordWrap/>
              <w:overflowPunct/>
              <w:topLinePunct w:val="0"/>
              <w:autoSpaceDE w:val="0"/>
              <w:autoSpaceDN w:val="0"/>
              <w:bidi w:val="0"/>
              <w:adjustRightInd w:val="0"/>
              <w:snapToGrid w:val="0"/>
              <w:spacing w:line="247" w:lineRule="auto"/>
              <w:textAlignment w:val="baseline"/>
              <w:rPr>
                <w:rFonts w:ascii="Arial"/>
                <w:color w:val="auto"/>
                <w:sz w:val="16"/>
                <w:szCs w:val="16"/>
              </w:rPr>
            </w:pPr>
          </w:p>
          <w:p w14:paraId="21AB3CD2">
            <w:pPr>
              <w:keepNext w:val="0"/>
              <w:keepLines w:val="0"/>
              <w:pageBreakBefore w:val="0"/>
              <w:widowControl/>
              <w:kinsoku w:val="0"/>
              <w:wordWrap/>
              <w:overflowPunct/>
              <w:topLinePunct w:val="0"/>
              <w:autoSpaceDE w:val="0"/>
              <w:autoSpaceDN w:val="0"/>
              <w:bidi w:val="0"/>
              <w:adjustRightInd w:val="0"/>
              <w:snapToGrid w:val="0"/>
              <w:spacing w:line="247" w:lineRule="auto"/>
              <w:textAlignment w:val="baseline"/>
              <w:rPr>
                <w:rFonts w:ascii="Arial"/>
                <w:color w:val="auto"/>
                <w:sz w:val="16"/>
                <w:szCs w:val="16"/>
              </w:rPr>
            </w:pPr>
          </w:p>
          <w:p w14:paraId="6F9CDCC4">
            <w:pPr>
              <w:keepNext w:val="0"/>
              <w:keepLines w:val="0"/>
              <w:pageBreakBefore w:val="0"/>
              <w:widowControl/>
              <w:kinsoku w:val="0"/>
              <w:wordWrap/>
              <w:overflowPunct/>
              <w:topLinePunct w:val="0"/>
              <w:autoSpaceDE w:val="0"/>
              <w:autoSpaceDN w:val="0"/>
              <w:bidi w:val="0"/>
              <w:adjustRightInd w:val="0"/>
              <w:snapToGrid w:val="0"/>
              <w:spacing w:before="72" w:line="220" w:lineRule="auto"/>
              <w:ind w:left="224"/>
              <w:textAlignment w:val="baseline"/>
              <w:rPr>
                <w:rFonts w:ascii="宋体" w:hAnsi="宋体" w:eastAsia="宋体" w:cs="宋体"/>
                <w:color w:val="auto"/>
                <w:sz w:val="16"/>
                <w:szCs w:val="16"/>
              </w:rPr>
            </w:pPr>
            <w:r>
              <w:rPr>
                <w:rFonts w:ascii="宋体" w:hAnsi="宋体" w:eastAsia="宋体" w:cs="宋体"/>
                <w:color w:val="auto"/>
                <w:spacing w:val="-4"/>
                <w:sz w:val="16"/>
                <w:szCs w:val="16"/>
              </w:rPr>
              <w:t>决</w:t>
            </w:r>
            <w:r>
              <w:rPr>
                <w:rFonts w:ascii="宋体" w:hAnsi="宋体" w:eastAsia="宋体" w:cs="宋体"/>
                <w:color w:val="auto"/>
                <w:spacing w:val="-3"/>
                <w:sz w:val="16"/>
                <w:szCs w:val="16"/>
              </w:rPr>
              <w:t>策</w:t>
            </w:r>
          </w:p>
        </w:tc>
        <w:tc>
          <w:tcPr>
            <w:tcW w:w="806" w:type="dxa"/>
            <w:vMerge w:val="restart"/>
            <w:tcBorders>
              <w:bottom w:val="nil"/>
            </w:tcBorders>
            <w:vAlign w:val="top"/>
          </w:tcPr>
          <w:p w14:paraId="6761D4E5">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134EC118">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742D3468">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6714DC3C">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794011EA">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66820188">
            <w:pPr>
              <w:keepNext w:val="0"/>
              <w:keepLines w:val="0"/>
              <w:pageBreakBefore w:val="0"/>
              <w:widowControl/>
              <w:kinsoku w:val="0"/>
              <w:wordWrap/>
              <w:overflowPunct/>
              <w:topLinePunct w:val="0"/>
              <w:autoSpaceDE w:val="0"/>
              <w:autoSpaceDN w:val="0"/>
              <w:bidi w:val="0"/>
              <w:adjustRightInd w:val="0"/>
              <w:snapToGrid w:val="0"/>
              <w:spacing w:before="71" w:line="312" w:lineRule="exact"/>
              <w:ind w:left="186"/>
              <w:textAlignment w:val="baseline"/>
              <w:rPr>
                <w:rFonts w:ascii="宋体" w:hAnsi="宋体" w:eastAsia="宋体" w:cs="宋体"/>
                <w:color w:val="auto"/>
                <w:sz w:val="16"/>
                <w:szCs w:val="16"/>
              </w:rPr>
            </w:pPr>
            <w:r>
              <w:rPr>
                <w:rFonts w:ascii="宋体" w:hAnsi="宋体" w:eastAsia="宋体" w:cs="宋体"/>
                <w:color w:val="auto"/>
                <w:spacing w:val="-2"/>
                <w:position w:val="6"/>
                <w:sz w:val="16"/>
                <w:szCs w:val="16"/>
              </w:rPr>
              <w:t>计划</w:t>
            </w:r>
          </w:p>
          <w:p w14:paraId="4C577A50">
            <w:pPr>
              <w:keepNext w:val="0"/>
              <w:keepLines w:val="0"/>
              <w:pageBreakBefore w:val="0"/>
              <w:widowControl/>
              <w:kinsoku w:val="0"/>
              <w:wordWrap/>
              <w:overflowPunct/>
              <w:topLinePunct w:val="0"/>
              <w:autoSpaceDE w:val="0"/>
              <w:autoSpaceDN w:val="0"/>
              <w:bidi w:val="0"/>
              <w:adjustRightInd w:val="0"/>
              <w:snapToGrid w:val="0"/>
              <w:spacing w:before="1" w:line="220" w:lineRule="auto"/>
              <w:ind w:left="187"/>
              <w:textAlignment w:val="baseline"/>
              <w:rPr>
                <w:rFonts w:ascii="宋体" w:hAnsi="宋体" w:eastAsia="宋体" w:cs="宋体"/>
                <w:color w:val="auto"/>
                <w:sz w:val="16"/>
                <w:szCs w:val="16"/>
              </w:rPr>
            </w:pPr>
            <w:r>
              <w:rPr>
                <w:rFonts w:ascii="宋体" w:hAnsi="宋体" w:eastAsia="宋体" w:cs="宋体"/>
                <w:color w:val="auto"/>
                <w:spacing w:val="-2"/>
                <w:sz w:val="16"/>
                <w:szCs w:val="16"/>
              </w:rPr>
              <w:t>制定</w:t>
            </w:r>
          </w:p>
        </w:tc>
        <w:tc>
          <w:tcPr>
            <w:tcW w:w="1135" w:type="dxa"/>
            <w:vAlign w:val="top"/>
          </w:tcPr>
          <w:p w14:paraId="296B0FBA">
            <w:pPr>
              <w:keepNext w:val="0"/>
              <w:keepLines w:val="0"/>
              <w:pageBreakBefore w:val="0"/>
              <w:widowControl/>
              <w:kinsoku w:val="0"/>
              <w:wordWrap/>
              <w:overflowPunct/>
              <w:topLinePunct w:val="0"/>
              <w:autoSpaceDE w:val="0"/>
              <w:autoSpaceDN w:val="0"/>
              <w:bidi w:val="0"/>
              <w:adjustRightInd w:val="0"/>
              <w:snapToGrid w:val="0"/>
              <w:spacing w:line="285" w:lineRule="auto"/>
              <w:textAlignment w:val="baseline"/>
              <w:rPr>
                <w:rFonts w:ascii="Arial"/>
                <w:color w:val="auto"/>
                <w:sz w:val="16"/>
                <w:szCs w:val="16"/>
              </w:rPr>
            </w:pPr>
          </w:p>
          <w:p w14:paraId="5CA7EA20">
            <w:pPr>
              <w:keepNext w:val="0"/>
              <w:keepLines w:val="0"/>
              <w:pageBreakBefore w:val="0"/>
              <w:widowControl/>
              <w:kinsoku w:val="0"/>
              <w:wordWrap/>
              <w:overflowPunct/>
              <w:topLinePunct w:val="0"/>
              <w:autoSpaceDE w:val="0"/>
              <w:autoSpaceDN w:val="0"/>
              <w:bidi w:val="0"/>
              <w:adjustRightInd w:val="0"/>
              <w:snapToGrid w:val="0"/>
              <w:spacing w:before="71" w:line="220" w:lineRule="auto"/>
              <w:ind w:left="138"/>
              <w:textAlignment w:val="baseline"/>
              <w:rPr>
                <w:rFonts w:ascii="宋体" w:hAnsi="宋体" w:eastAsia="宋体" w:cs="宋体"/>
                <w:color w:val="auto"/>
                <w:sz w:val="16"/>
                <w:szCs w:val="16"/>
              </w:rPr>
            </w:pPr>
            <w:r>
              <w:rPr>
                <w:rFonts w:ascii="宋体" w:hAnsi="宋体" w:eastAsia="宋体" w:cs="宋体"/>
                <w:color w:val="auto"/>
                <w:spacing w:val="-4"/>
                <w:sz w:val="16"/>
                <w:szCs w:val="16"/>
              </w:rPr>
              <w:t>决</w:t>
            </w:r>
            <w:r>
              <w:rPr>
                <w:rFonts w:ascii="宋体" w:hAnsi="宋体" w:eastAsia="宋体" w:cs="宋体"/>
                <w:color w:val="auto"/>
                <w:spacing w:val="-2"/>
                <w:sz w:val="16"/>
                <w:szCs w:val="16"/>
              </w:rPr>
              <w:t>策程序</w:t>
            </w:r>
            <w:r>
              <w:rPr>
                <w:rFonts w:ascii="宋体" w:hAnsi="宋体" w:eastAsia="宋体" w:cs="宋体"/>
                <w:color w:val="auto"/>
                <w:spacing w:val="-6"/>
                <w:sz w:val="16"/>
                <w:szCs w:val="16"/>
              </w:rPr>
              <w:t>的</w:t>
            </w:r>
            <w:r>
              <w:rPr>
                <w:rFonts w:ascii="宋体" w:hAnsi="宋体" w:eastAsia="宋体" w:cs="宋体"/>
                <w:color w:val="auto"/>
                <w:spacing w:val="-4"/>
                <w:sz w:val="16"/>
                <w:szCs w:val="16"/>
              </w:rPr>
              <w:t>科学规范</w:t>
            </w:r>
            <w:r>
              <w:rPr>
                <w:rFonts w:ascii="宋体" w:hAnsi="宋体" w:eastAsia="宋体" w:cs="宋体"/>
                <w:color w:val="auto"/>
                <w:spacing w:val="-3"/>
                <w:sz w:val="16"/>
                <w:szCs w:val="16"/>
              </w:rPr>
              <w:t>性</w:t>
            </w:r>
          </w:p>
        </w:tc>
        <w:tc>
          <w:tcPr>
            <w:tcW w:w="849" w:type="dxa"/>
            <w:vAlign w:val="top"/>
          </w:tcPr>
          <w:p w14:paraId="6E3B3F6D">
            <w:pPr>
              <w:keepNext w:val="0"/>
              <w:keepLines w:val="0"/>
              <w:pageBreakBefore w:val="0"/>
              <w:widowControl/>
              <w:kinsoku w:val="0"/>
              <w:wordWrap/>
              <w:overflowPunct/>
              <w:topLinePunct w:val="0"/>
              <w:autoSpaceDE w:val="0"/>
              <w:autoSpaceDN w:val="0"/>
              <w:bidi w:val="0"/>
              <w:adjustRightInd w:val="0"/>
              <w:snapToGrid w:val="0"/>
              <w:spacing w:line="440" w:lineRule="auto"/>
              <w:textAlignment w:val="baseline"/>
              <w:rPr>
                <w:rFonts w:ascii="Arial"/>
                <w:color w:val="auto"/>
                <w:sz w:val="16"/>
                <w:szCs w:val="16"/>
              </w:rPr>
            </w:pPr>
          </w:p>
          <w:p w14:paraId="37935388">
            <w:pPr>
              <w:keepNext w:val="0"/>
              <w:keepLines w:val="0"/>
              <w:pageBreakBefore w:val="0"/>
              <w:widowControl/>
              <w:kinsoku w:val="0"/>
              <w:wordWrap/>
              <w:overflowPunct/>
              <w:topLinePunct w:val="0"/>
              <w:autoSpaceDE w:val="0"/>
              <w:autoSpaceDN w:val="0"/>
              <w:bidi w:val="0"/>
              <w:adjustRightInd w:val="0"/>
              <w:snapToGrid w:val="0"/>
              <w:spacing w:before="71" w:line="312" w:lineRule="exact"/>
              <w:ind w:left="208"/>
              <w:textAlignment w:val="baseline"/>
              <w:rPr>
                <w:rFonts w:ascii="宋体" w:hAnsi="宋体" w:eastAsia="宋体" w:cs="宋体"/>
                <w:color w:val="auto"/>
                <w:sz w:val="16"/>
                <w:szCs w:val="16"/>
              </w:rPr>
            </w:pPr>
            <w:r>
              <w:rPr>
                <w:rFonts w:ascii="宋体" w:hAnsi="宋体" w:eastAsia="宋体" w:cs="宋体"/>
                <w:color w:val="auto"/>
                <w:spacing w:val="-2"/>
                <w:position w:val="6"/>
                <w:sz w:val="16"/>
                <w:szCs w:val="16"/>
              </w:rPr>
              <w:t>科学</w:t>
            </w:r>
          </w:p>
          <w:p w14:paraId="4818F9B2">
            <w:pPr>
              <w:keepNext w:val="0"/>
              <w:keepLines w:val="0"/>
              <w:pageBreakBefore w:val="0"/>
              <w:widowControl/>
              <w:kinsoku w:val="0"/>
              <w:wordWrap/>
              <w:overflowPunct/>
              <w:topLinePunct w:val="0"/>
              <w:autoSpaceDE w:val="0"/>
              <w:autoSpaceDN w:val="0"/>
              <w:bidi w:val="0"/>
              <w:adjustRightInd w:val="0"/>
              <w:snapToGrid w:val="0"/>
              <w:spacing w:line="222" w:lineRule="auto"/>
              <w:ind w:left="209"/>
              <w:textAlignment w:val="baseline"/>
              <w:rPr>
                <w:rFonts w:ascii="宋体" w:hAnsi="宋体" w:eastAsia="宋体" w:cs="宋体"/>
                <w:color w:val="auto"/>
                <w:sz w:val="16"/>
                <w:szCs w:val="16"/>
              </w:rPr>
            </w:pPr>
            <w:r>
              <w:rPr>
                <w:rFonts w:ascii="宋体" w:hAnsi="宋体" w:eastAsia="宋体" w:cs="宋体"/>
                <w:color w:val="auto"/>
                <w:spacing w:val="-2"/>
                <w:sz w:val="16"/>
                <w:szCs w:val="16"/>
              </w:rPr>
              <w:t>规范</w:t>
            </w:r>
          </w:p>
        </w:tc>
        <w:tc>
          <w:tcPr>
            <w:tcW w:w="571" w:type="dxa"/>
            <w:vAlign w:val="top"/>
          </w:tcPr>
          <w:p w14:paraId="5290BEA7">
            <w:pPr>
              <w:keepNext w:val="0"/>
              <w:keepLines w:val="0"/>
              <w:pageBreakBefore w:val="0"/>
              <w:widowControl/>
              <w:kinsoku w:val="0"/>
              <w:wordWrap/>
              <w:overflowPunct/>
              <w:topLinePunct w:val="0"/>
              <w:autoSpaceDE w:val="0"/>
              <w:autoSpaceDN w:val="0"/>
              <w:bidi w:val="0"/>
              <w:adjustRightInd w:val="0"/>
              <w:snapToGrid w:val="0"/>
              <w:spacing w:line="320" w:lineRule="auto"/>
              <w:textAlignment w:val="baseline"/>
              <w:rPr>
                <w:rFonts w:ascii="Arial"/>
                <w:color w:val="auto"/>
                <w:sz w:val="16"/>
                <w:szCs w:val="16"/>
              </w:rPr>
            </w:pPr>
          </w:p>
          <w:p w14:paraId="5D14C2BE">
            <w:pPr>
              <w:keepNext w:val="0"/>
              <w:keepLines w:val="0"/>
              <w:pageBreakBefore w:val="0"/>
              <w:widowControl/>
              <w:kinsoku w:val="0"/>
              <w:wordWrap/>
              <w:overflowPunct/>
              <w:topLinePunct w:val="0"/>
              <w:autoSpaceDE w:val="0"/>
              <w:autoSpaceDN w:val="0"/>
              <w:bidi w:val="0"/>
              <w:adjustRightInd w:val="0"/>
              <w:snapToGrid w:val="0"/>
              <w:spacing w:line="320" w:lineRule="auto"/>
              <w:textAlignment w:val="baseline"/>
              <w:rPr>
                <w:rFonts w:ascii="Arial"/>
                <w:color w:val="auto"/>
                <w:sz w:val="16"/>
                <w:szCs w:val="16"/>
              </w:rPr>
            </w:pPr>
          </w:p>
          <w:p w14:paraId="0F3AE7D3">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6"/>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3</w:t>
            </w:r>
          </w:p>
        </w:tc>
        <w:tc>
          <w:tcPr>
            <w:tcW w:w="6942" w:type="dxa"/>
            <w:vAlign w:val="top"/>
          </w:tcPr>
          <w:p w14:paraId="2EF0FF1E">
            <w:pPr>
              <w:keepNext w:val="0"/>
              <w:keepLines w:val="0"/>
              <w:pageBreakBefore w:val="0"/>
              <w:widowControl/>
              <w:kinsoku w:val="0"/>
              <w:wordWrap/>
              <w:overflowPunct/>
              <w:topLinePunct w:val="0"/>
              <w:autoSpaceDE w:val="0"/>
              <w:autoSpaceDN w:val="0"/>
              <w:bidi w:val="0"/>
              <w:adjustRightInd w:val="0"/>
              <w:snapToGrid w:val="0"/>
              <w:spacing w:line="284" w:lineRule="auto"/>
              <w:textAlignment w:val="baseline"/>
              <w:rPr>
                <w:rFonts w:ascii="Arial"/>
                <w:color w:val="auto"/>
                <w:sz w:val="16"/>
                <w:szCs w:val="16"/>
              </w:rPr>
            </w:pPr>
          </w:p>
          <w:p w14:paraId="1D3A3E4E">
            <w:pPr>
              <w:keepNext w:val="0"/>
              <w:keepLines w:val="0"/>
              <w:pageBreakBefore w:val="0"/>
              <w:widowControl/>
              <w:kinsoku w:val="0"/>
              <w:wordWrap/>
              <w:overflowPunct/>
              <w:topLinePunct w:val="0"/>
              <w:autoSpaceDE w:val="0"/>
              <w:autoSpaceDN w:val="0"/>
              <w:bidi w:val="0"/>
              <w:adjustRightInd w:val="0"/>
              <w:snapToGrid w:val="0"/>
              <w:spacing w:before="72" w:line="271" w:lineRule="auto"/>
              <w:ind w:left="115" w:right="101" w:hanging="2"/>
              <w:textAlignment w:val="baseline"/>
              <w:rPr>
                <w:rFonts w:ascii="宋体" w:hAnsi="宋体" w:eastAsia="宋体" w:cs="宋体"/>
                <w:color w:val="auto"/>
                <w:sz w:val="16"/>
                <w:szCs w:val="16"/>
              </w:rPr>
            </w:pPr>
            <w:r>
              <w:rPr>
                <w:rFonts w:ascii="宋体" w:hAnsi="宋体" w:eastAsia="宋体" w:cs="宋体"/>
                <w:color w:val="auto"/>
                <w:spacing w:val="-6"/>
                <w:sz w:val="16"/>
                <w:szCs w:val="16"/>
              </w:rPr>
              <w:t>共</w:t>
            </w:r>
            <w:r>
              <w:rPr>
                <w:rFonts w:ascii="Times New Roman" w:hAnsi="Times New Roman" w:eastAsia="Times New Roman" w:cs="Times New Roman"/>
                <w:color w:val="auto"/>
                <w:spacing w:val="-6"/>
                <w:sz w:val="16"/>
                <w:szCs w:val="16"/>
              </w:rPr>
              <w:t>3</w:t>
            </w:r>
            <w:r>
              <w:rPr>
                <w:rFonts w:ascii="宋体" w:hAnsi="宋体" w:eastAsia="宋体" w:cs="宋体"/>
                <w:color w:val="auto"/>
                <w:spacing w:val="-6"/>
                <w:sz w:val="16"/>
                <w:szCs w:val="16"/>
              </w:rPr>
              <w:t>项，分别为：</w:t>
            </w:r>
            <w:r>
              <w:rPr>
                <w:rFonts w:ascii="Times New Roman" w:hAnsi="Times New Roman" w:eastAsia="Times New Roman" w:cs="Times New Roman"/>
                <w:color w:val="auto"/>
                <w:spacing w:val="-6"/>
                <w:sz w:val="16"/>
                <w:szCs w:val="16"/>
              </w:rPr>
              <w:t>1.</w:t>
            </w:r>
            <w:r>
              <w:rPr>
                <w:rFonts w:ascii="宋体" w:hAnsi="宋体" w:eastAsia="宋体" w:cs="宋体"/>
                <w:color w:val="auto"/>
                <w:spacing w:val="-6"/>
                <w:sz w:val="16"/>
                <w:szCs w:val="16"/>
              </w:rPr>
              <w:t>部门建立了关于重大经济活动、重大资金安排的</w:t>
            </w:r>
            <w:r>
              <w:rPr>
                <w:rFonts w:ascii="宋体" w:hAnsi="宋体" w:eastAsia="宋体" w:cs="宋体"/>
                <w:color w:val="auto"/>
                <w:spacing w:val="-5"/>
                <w:sz w:val="16"/>
                <w:szCs w:val="16"/>
              </w:rPr>
              <w:t>决</w:t>
            </w:r>
            <w:r>
              <w:rPr>
                <w:rFonts w:ascii="宋体" w:hAnsi="宋体" w:eastAsia="宋体" w:cs="宋体"/>
                <w:color w:val="auto"/>
                <w:spacing w:val="-24"/>
                <w:sz w:val="16"/>
                <w:szCs w:val="16"/>
              </w:rPr>
              <w:t>策</w:t>
            </w:r>
            <w:r>
              <w:rPr>
                <w:rFonts w:ascii="宋体" w:hAnsi="宋体" w:eastAsia="宋体" w:cs="宋体"/>
                <w:color w:val="auto"/>
                <w:spacing w:val="-18"/>
                <w:sz w:val="16"/>
                <w:szCs w:val="16"/>
              </w:rPr>
              <w:t>制</w:t>
            </w:r>
            <w:r>
              <w:rPr>
                <w:rFonts w:ascii="宋体" w:hAnsi="宋体" w:eastAsia="宋体" w:cs="宋体"/>
                <w:color w:val="auto"/>
                <w:spacing w:val="-12"/>
                <w:sz w:val="16"/>
                <w:szCs w:val="16"/>
              </w:rPr>
              <w:t>度，得</w:t>
            </w:r>
            <w:r>
              <w:rPr>
                <w:rFonts w:ascii="Times New Roman" w:hAnsi="Times New Roman" w:eastAsia="Times New Roman" w:cs="Times New Roman"/>
                <w:color w:val="auto"/>
                <w:spacing w:val="-12"/>
                <w:sz w:val="16"/>
                <w:szCs w:val="16"/>
              </w:rPr>
              <w:t>1</w:t>
            </w:r>
            <w:r>
              <w:rPr>
                <w:rFonts w:ascii="宋体" w:hAnsi="宋体" w:eastAsia="宋体" w:cs="宋体"/>
                <w:color w:val="auto"/>
                <w:spacing w:val="-12"/>
                <w:sz w:val="16"/>
                <w:szCs w:val="16"/>
              </w:rPr>
              <w:t>分，未建立不得分；</w:t>
            </w:r>
            <w:r>
              <w:rPr>
                <w:rFonts w:ascii="Times New Roman" w:hAnsi="Times New Roman" w:eastAsia="Times New Roman" w:cs="Times New Roman"/>
                <w:color w:val="auto"/>
                <w:spacing w:val="-12"/>
                <w:sz w:val="16"/>
                <w:szCs w:val="16"/>
              </w:rPr>
              <w:t>2.</w:t>
            </w:r>
            <w:r>
              <w:rPr>
                <w:rFonts w:ascii="宋体" w:hAnsi="宋体" w:eastAsia="宋体" w:cs="宋体"/>
                <w:color w:val="auto"/>
                <w:spacing w:val="-12"/>
                <w:sz w:val="16"/>
                <w:szCs w:val="16"/>
              </w:rPr>
              <w:t>决策制度科学可行，得</w:t>
            </w:r>
            <w:r>
              <w:rPr>
                <w:rFonts w:ascii="Times New Roman" w:hAnsi="Times New Roman" w:eastAsia="Times New Roman" w:cs="Times New Roman"/>
                <w:color w:val="auto"/>
                <w:spacing w:val="-12"/>
                <w:sz w:val="16"/>
                <w:szCs w:val="16"/>
              </w:rPr>
              <w:t>1</w:t>
            </w:r>
            <w:r>
              <w:rPr>
                <w:rFonts w:ascii="宋体" w:hAnsi="宋体" w:eastAsia="宋体" w:cs="宋体"/>
                <w:color w:val="auto"/>
                <w:spacing w:val="-12"/>
                <w:sz w:val="16"/>
                <w:szCs w:val="16"/>
              </w:rPr>
              <w:t>分，不可</w:t>
            </w:r>
            <w:r>
              <w:rPr>
                <w:rFonts w:ascii="宋体" w:hAnsi="宋体" w:eastAsia="宋体" w:cs="宋体"/>
                <w:color w:val="auto"/>
                <w:spacing w:val="-2"/>
                <w:sz w:val="16"/>
                <w:szCs w:val="16"/>
              </w:rPr>
              <w:t>行不得分；</w:t>
            </w:r>
            <w:r>
              <w:rPr>
                <w:rFonts w:ascii="Times New Roman" w:hAnsi="Times New Roman" w:eastAsia="Times New Roman" w:cs="Times New Roman"/>
                <w:color w:val="auto"/>
                <w:spacing w:val="-2"/>
                <w:sz w:val="16"/>
                <w:szCs w:val="16"/>
              </w:rPr>
              <w:t>3.</w:t>
            </w:r>
            <w:r>
              <w:rPr>
                <w:rFonts w:ascii="宋体" w:hAnsi="宋体" w:eastAsia="宋体" w:cs="宋体"/>
                <w:color w:val="auto"/>
                <w:spacing w:val="-2"/>
                <w:sz w:val="16"/>
                <w:szCs w:val="16"/>
              </w:rPr>
              <w:t>上述决策流程设计规范合理，得</w:t>
            </w:r>
            <w:r>
              <w:rPr>
                <w:rFonts w:ascii="Times New Roman" w:hAnsi="Times New Roman" w:eastAsia="Times New Roman" w:cs="Times New Roman"/>
                <w:color w:val="auto"/>
                <w:spacing w:val="-2"/>
                <w:sz w:val="16"/>
                <w:szCs w:val="16"/>
              </w:rPr>
              <w:t>1</w:t>
            </w:r>
            <w:r>
              <w:rPr>
                <w:rFonts w:ascii="宋体" w:hAnsi="宋体" w:eastAsia="宋体" w:cs="宋体"/>
                <w:color w:val="auto"/>
                <w:spacing w:val="-2"/>
                <w:sz w:val="16"/>
                <w:szCs w:val="16"/>
              </w:rPr>
              <w:t>分，不合理不得分</w:t>
            </w:r>
            <w:r>
              <w:rPr>
                <w:rFonts w:ascii="宋体" w:hAnsi="宋体" w:eastAsia="宋体" w:cs="宋体"/>
                <w:color w:val="auto"/>
                <w:sz w:val="16"/>
                <w:szCs w:val="16"/>
              </w:rPr>
              <w:t>。</w:t>
            </w:r>
          </w:p>
        </w:tc>
        <w:tc>
          <w:tcPr>
            <w:tcW w:w="2839" w:type="dxa"/>
            <w:vAlign w:val="top"/>
          </w:tcPr>
          <w:p w14:paraId="32B8C7FF">
            <w:pPr>
              <w:keepNext w:val="0"/>
              <w:keepLines w:val="0"/>
              <w:pageBreakBefore w:val="0"/>
              <w:widowControl/>
              <w:kinsoku w:val="0"/>
              <w:wordWrap/>
              <w:overflowPunct/>
              <w:topLinePunct w:val="0"/>
              <w:autoSpaceDE w:val="0"/>
              <w:autoSpaceDN w:val="0"/>
              <w:bidi w:val="0"/>
              <w:adjustRightInd w:val="0"/>
              <w:snapToGrid w:val="0"/>
              <w:spacing w:before="43" w:line="255" w:lineRule="auto"/>
              <w:ind w:left="116" w:right="44" w:firstLine="16"/>
              <w:textAlignment w:val="baseline"/>
              <w:rPr>
                <w:rFonts w:ascii="宋体" w:hAnsi="宋体" w:eastAsia="宋体" w:cs="宋体"/>
                <w:color w:val="auto"/>
                <w:sz w:val="16"/>
                <w:szCs w:val="16"/>
              </w:rPr>
            </w:pPr>
            <w:r>
              <w:rPr>
                <w:rFonts w:ascii="Times New Roman" w:hAnsi="Times New Roman" w:eastAsia="Times New Roman" w:cs="Times New Roman"/>
                <w:color w:val="auto"/>
                <w:spacing w:val="-3"/>
                <w:sz w:val="16"/>
                <w:szCs w:val="16"/>
              </w:rPr>
              <w:t>1</w:t>
            </w:r>
            <w:r>
              <w:rPr>
                <w:rFonts w:ascii="Times New Roman" w:hAnsi="Times New Roman" w:eastAsia="Times New Roman" w:cs="Times New Roman"/>
                <w:color w:val="auto"/>
                <w:spacing w:val="-2"/>
                <w:sz w:val="16"/>
                <w:szCs w:val="16"/>
              </w:rPr>
              <w:t>.</w:t>
            </w:r>
            <w:r>
              <w:rPr>
                <w:rFonts w:ascii="宋体" w:hAnsi="宋体" w:eastAsia="宋体" w:cs="宋体"/>
                <w:color w:val="auto"/>
                <w:spacing w:val="-2"/>
                <w:sz w:val="16"/>
                <w:szCs w:val="16"/>
              </w:rPr>
              <w:t>部门建立了关于重大经济</w:t>
            </w:r>
            <w:r>
              <w:rPr>
                <w:rFonts w:ascii="宋体" w:hAnsi="宋体" w:eastAsia="宋体" w:cs="宋体"/>
                <w:color w:val="auto"/>
                <w:spacing w:val="-4"/>
                <w:sz w:val="16"/>
                <w:szCs w:val="16"/>
              </w:rPr>
              <w:t>活</w:t>
            </w:r>
            <w:r>
              <w:rPr>
                <w:rFonts w:ascii="宋体" w:hAnsi="宋体" w:eastAsia="宋体" w:cs="宋体"/>
                <w:color w:val="auto"/>
                <w:spacing w:val="-2"/>
                <w:sz w:val="16"/>
                <w:szCs w:val="16"/>
              </w:rPr>
              <w:t>动、重大资金安排的决策</w:t>
            </w:r>
            <w:r>
              <w:rPr>
                <w:rFonts w:ascii="宋体" w:hAnsi="宋体" w:eastAsia="宋体" w:cs="宋体"/>
                <w:color w:val="auto"/>
                <w:spacing w:val="-15"/>
                <w:sz w:val="16"/>
                <w:szCs w:val="16"/>
              </w:rPr>
              <w:t>制</w:t>
            </w:r>
            <w:r>
              <w:rPr>
                <w:rFonts w:ascii="宋体" w:hAnsi="宋体" w:eastAsia="宋体" w:cs="宋体"/>
                <w:color w:val="auto"/>
                <w:spacing w:val="-9"/>
                <w:sz w:val="16"/>
                <w:szCs w:val="16"/>
              </w:rPr>
              <w:t>度；</w:t>
            </w:r>
            <w:r>
              <w:rPr>
                <w:rFonts w:ascii="Times New Roman" w:hAnsi="Times New Roman" w:eastAsia="Times New Roman" w:cs="Times New Roman"/>
                <w:color w:val="auto"/>
                <w:spacing w:val="-9"/>
                <w:sz w:val="16"/>
                <w:szCs w:val="16"/>
              </w:rPr>
              <w:t>2.</w:t>
            </w:r>
            <w:r>
              <w:rPr>
                <w:rFonts w:ascii="宋体" w:hAnsi="宋体" w:eastAsia="宋体" w:cs="宋体"/>
                <w:color w:val="auto"/>
                <w:spacing w:val="-9"/>
                <w:sz w:val="16"/>
                <w:szCs w:val="16"/>
              </w:rPr>
              <w:t>决策制度科学可行；</w:t>
            </w:r>
            <w:r>
              <w:rPr>
                <w:rFonts w:ascii="Times New Roman" w:hAnsi="Times New Roman" w:eastAsia="Times New Roman" w:cs="Times New Roman"/>
                <w:color w:val="auto"/>
                <w:spacing w:val="-1"/>
                <w:sz w:val="16"/>
                <w:szCs w:val="16"/>
              </w:rPr>
              <w:t>3.</w:t>
            </w:r>
            <w:r>
              <w:rPr>
                <w:rFonts w:ascii="宋体" w:hAnsi="宋体" w:eastAsia="宋体" w:cs="宋体"/>
                <w:color w:val="auto"/>
                <w:spacing w:val="-1"/>
                <w:sz w:val="16"/>
                <w:szCs w:val="16"/>
              </w:rPr>
              <w:t>上述决策流程设计</w:t>
            </w:r>
            <w:r>
              <w:rPr>
                <w:rFonts w:ascii="宋体" w:hAnsi="宋体" w:eastAsia="宋体" w:cs="宋体"/>
                <w:color w:val="auto"/>
                <w:sz w:val="16"/>
                <w:szCs w:val="16"/>
              </w:rPr>
              <w:t>规范合理</w:t>
            </w:r>
          </w:p>
        </w:tc>
        <w:tc>
          <w:tcPr>
            <w:tcW w:w="710" w:type="dxa"/>
            <w:vAlign w:val="top"/>
          </w:tcPr>
          <w:p w14:paraId="2762AB65">
            <w:pPr>
              <w:keepNext w:val="0"/>
              <w:keepLines w:val="0"/>
              <w:pageBreakBefore w:val="0"/>
              <w:widowControl/>
              <w:kinsoku w:val="0"/>
              <w:wordWrap/>
              <w:overflowPunct/>
              <w:topLinePunct w:val="0"/>
              <w:autoSpaceDE w:val="0"/>
              <w:autoSpaceDN w:val="0"/>
              <w:bidi w:val="0"/>
              <w:adjustRightInd w:val="0"/>
              <w:snapToGrid w:val="0"/>
              <w:spacing w:line="320" w:lineRule="auto"/>
              <w:textAlignment w:val="baseline"/>
              <w:rPr>
                <w:rFonts w:ascii="Arial"/>
                <w:color w:val="auto"/>
                <w:sz w:val="16"/>
                <w:szCs w:val="16"/>
              </w:rPr>
            </w:pPr>
          </w:p>
          <w:p w14:paraId="2C7FCCF7">
            <w:pPr>
              <w:keepNext w:val="0"/>
              <w:keepLines w:val="0"/>
              <w:pageBreakBefore w:val="0"/>
              <w:widowControl/>
              <w:kinsoku w:val="0"/>
              <w:wordWrap/>
              <w:overflowPunct/>
              <w:topLinePunct w:val="0"/>
              <w:autoSpaceDE w:val="0"/>
              <w:autoSpaceDN w:val="0"/>
              <w:bidi w:val="0"/>
              <w:adjustRightInd w:val="0"/>
              <w:snapToGrid w:val="0"/>
              <w:spacing w:line="320" w:lineRule="auto"/>
              <w:textAlignment w:val="baseline"/>
              <w:rPr>
                <w:rFonts w:ascii="Arial"/>
                <w:color w:val="auto"/>
                <w:sz w:val="16"/>
                <w:szCs w:val="16"/>
              </w:rPr>
            </w:pPr>
          </w:p>
          <w:p w14:paraId="1E858D56">
            <w:pPr>
              <w:keepNext w:val="0"/>
              <w:keepLines w:val="0"/>
              <w:pageBreakBefore w:val="0"/>
              <w:widowControl/>
              <w:kinsoku w:val="0"/>
              <w:wordWrap/>
              <w:overflowPunct/>
              <w:topLinePunct w:val="0"/>
              <w:autoSpaceDE w:val="0"/>
              <w:autoSpaceDN w:val="0"/>
              <w:bidi w:val="0"/>
              <w:adjustRightInd w:val="0"/>
              <w:snapToGrid w:val="0"/>
              <w:spacing w:before="63" w:line="187" w:lineRule="auto"/>
              <w:ind w:left="306"/>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3</w:t>
            </w:r>
          </w:p>
        </w:tc>
      </w:tr>
      <w:tr w14:paraId="102813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7" w:hRule="atLeast"/>
        </w:trPr>
        <w:tc>
          <w:tcPr>
            <w:tcW w:w="864" w:type="dxa"/>
            <w:vMerge w:val="continue"/>
            <w:tcBorders>
              <w:top w:val="nil"/>
              <w:bottom w:val="nil"/>
            </w:tcBorders>
            <w:vAlign w:val="top"/>
          </w:tcPr>
          <w:p w14:paraId="7224E06A">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tcBorders>
            <w:vAlign w:val="top"/>
          </w:tcPr>
          <w:p w14:paraId="54F89EC6">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39210F8F">
            <w:pPr>
              <w:keepNext w:val="0"/>
              <w:keepLines w:val="0"/>
              <w:pageBreakBefore w:val="0"/>
              <w:widowControl/>
              <w:kinsoku w:val="0"/>
              <w:wordWrap/>
              <w:overflowPunct/>
              <w:topLinePunct w:val="0"/>
              <w:autoSpaceDE w:val="0"/>
              <w:autoSpaceDN w:val="0"/>
              <w:bidi w:val="0"/>
              <w:adjustRightInd w:val="0"/>
              <w:snapToGrid w:val="0"/>
              <w:spacing w:line="286" w:lineRule="auto"/>
              <w:textAlignment w:val="baseline"/>
              <w:rPr>
                <w:rFonts w:ascii="Arial"/>
                <w:color w:val="auto"/>
                <w:sz w:val="16"/>
                <w:szCs w:val="16"/>
              </w:rPr>
            </w:pPr>
          </w:p>
          <w:p w14:paraId="266996D4">
            <w:pPr>
              <w:keepNext w:val="0"/>
              <w:keepLines w:val="0"/>
              <w:pageBreakBefore w:val="0"/>
              <w:widowControl/>
              <w:kinsoku w:val="0"/>
              <w:wordWrap/>
              <w:overflowPunct/>
              <w:topLinePunct w:val="0"/>
              <w:autoSpaceDE w:val="0"/>
              <w:autoSpaceDN w:val="0"/>
              <w:bidi w:val="0"/>
              <w:adjustRightInd w:val="0"/>
              <w:snapToGrid w:val="0"/>
              <w:spacing w:before="72" w:line="221" w:lineRule="auto"/>
              <w:ind w:left="152"/>
              <w:textAlignment w:val="baseline"/>
              <w:rPr>
                <w:rFonts w:ascii="宋体" w:hAnsi="宋体" w:eastAsia="宋体" w:cs="宋体"/>
                <w:color w:val="auto"/>
                <w:sz w:val="16"/>
                <w:szCs w:val="16"/>
              </w:rPr>
            </w:pPr>
            <w:r>
              <w:rPr>
                <w:rFonts w:ascii="宋体" w:hAnsi="宋体" w:eastAsia="宋体" w:cs="宋体"/>
                <w:color w:val="auto"/>
                <w:spacing w:val="-5"/>
                <w:sz w:val="16"/>
                <w:szCs w:val="16"/>
              </w:rPr>
              <w:t>中长期规</w:t>
            </w:r>
            <w:r>
              <w:rPr>
                <w:rFonts w:ascii="宋体" w:hAnsi="宋体" w:eastAsia="宋体" w:cs="宋体"/>
                <w:color w:val="auto"/>
                <w:spacing w:val="-1"/>
                <w:sz w:val="16"/>
                <w:szCs w:val="16"/>
              </w:rPr>
              <w:t>划制定明</w:t>
            </w:r>
            <w:r>
              <w:rPr>
                <w:rFonts w:ascii="宋体" w:hAnsi="宋体" w:eastAsia="宋体" w:cs="宋体"/>
                <w:color w:val="auto"/>
                <w:spacing w:val="-2"/>
                <w:sz w:val="16"/>
                <w:szCs w:val="16"/>
              </w:rPr>
              <w:t>确性</w:t>
            </w:r>
          </w:p>
        </w:tc>
        <w:tc>
          <w:tcPr>
            <w:tcW w:w="849" w:type="dxa"/>
            <w:vAlign w:val="top"/>
          </w:tcPr>
          <w:p w14:paraId="173AC7CC">
            <w:pPr>
              <w:keepNext w:val="0"/>
              <w:keepLines w:val="0"/>
              <w:pageBreakBefore w:val="0"/>
              <w:widowControl/>
              <w:kinsoku w:val="0"/>
              <w:wordWrap/>
              <w:overflowPunct/>
              <w:topLinePunct w:val="0"/>
              <w:autoSpaceDE w:val="0"/>
              <w:autoSpaceDN w:val="0"/>
              <w:bidi w:val="0"/>
              <w:adjustRightInd w:val="0"/>
              <w:snapToGrid w:val="0"/>
              <w:spacing w:line="298" w:lineRule="auto"/>
              <w:textAlignment w:val="baseline"/>
              <w:rPr>
                <w:rFonts w:ascii="Arial"/>
                <w:color w:val="auto"/>
                <w:sz w:val="16"/>
                <w:szCs w:val="16"/>
              </w:rPr>
            </w:pPr>
          </w:p>
          <w:p w14:paraId="3593999D">
            <w:pPr>
              <w:keepNext w:val="0"/>
              <w:keepLines w:val="0"/>
              <w:pageBreakBefore w:val="0"/>
              <w:widowControl/>
              <w:kinsoku w:val="0"/>
              <w:wordWrap/>
              <w:overflowPunct/>
              <w:topLinePunct w:val="0"/>
              <w:autoSpaceDE w:val="0"/>
              <w:autoSpaceDN w:val="0"/>
              <w:bidi w:val="0"/>
              <w:adjustRightInd w:val="0"/>
              <w:snapToGrid w:val="0"/>
              <w:spacing w:line="299" w:lineRule="auto"/>
              <w:textAlignment w:val="baseline"/>
              <w:rPr>
                <w:rFonts w:ascii="Arial"/>
                <w:color w:val="auto"/>
                <w:sz w:val="16"/>
                <w:szCs w:val="16"/>
              </w:rPr>
            </w:pPr>
          </w:p>
          <w:p w14:paraId="4ADD848F">
            <w:pPr>
              <w:keepNext w:val="0"/>
              <w:keepLines w:val="0"/>
              <w:pageBreakBefore w:val="0"/>
              <w:widowControl/>
              <w:kinsoku w:val="0"/>
              <w:wordWrap/>
              <w:overflowPunct/>
              <w:topLinePunct w:val="0"/>
              <w:autoSpaceDE w:val="0"/>
              <w:autoSpaceDN w:val="0"/>
              <w:bidi w:val="0"/>
              <w:adjustRightInd w:val="0"/>
              <w:snapToGrid w:val="0"/>
              <w:spacing w:before="71" w:line="220" w:lineRule="auto"/>
              <w:ind w:left="229"/>
              <w:textAlignment w:val="baseline"/>
              <w:rPr>
                <w:rFonts w:ascii="宋体" w:hAnsi="宋体" w:eastAsia="宋体" w:cs="宋体"/>
                <w:color w:val="auto"/>
                <w:sz w:val="16"/>
                <w:szCs w:val="16"/>
              </w:rPr>
            </w:pPr>
            <w:r>
              <w:rPr>
                <w:rFonts w:ascii="宋体" w:hAnsi="宋体" w:eastAsia="宋体" w:cs="宋体"/>
                <w:color w:val="auto"/>
                <w:spacing w:val="-7"/>
                <w:sz w:val="16"/>
                <w:szCs w:val="16"/>
              </w:rPr>
              <w:t>明确</w:t>
            </w:r>
          </w:p>
        </w:tc>
        <w:tc>
          <w:tcPr>
            <w:tcW w:w="571" w:type="dxa"/>
            <w:vAlign w:val="top"/>
          </w:tcPr>
          <w:p w14:paraId="6663B571">
            <w:pPr>
              <w:keepNext w:val="0"/>
              <w:keepLines w:val="0"/>
              <w:pageBreakBefore w:val="0"/>
              <w:widowControl/>
              <w:kinsoku w:val="0"/>
              <w:wordWrap/>
              <w:overflowPunct/>
              <w:topLinePunct w:val="0"/>
              <w:autoSpaceDE w:val="0"/>
              <w:autoSpaceDN w:val="0"/>
              <w:bidi w:val="0"/>
              <w:adjustRightInd w:val="0"/>
              <w:snapToGrid w:val="0"/>
              <w:spacing w:line="321" w:lineRule="auto"/>
              <w:textAlignment w:val="baseline"/>
              <w:rPr>
                <w:rFonts w:ascii="Arial"/>
                <w:color w:val="auto"/>
                <w:sz w:val="16"/>
                <w:szCs w:val="16"/>
              </w:rPr>
            </w:pPr>
          </w:p>
          <w:p w14:paraId="3DBAD818">
            <w:pPr>
              <w:keepNext w:val="0"/>
              <w:keepLines w:val="0"/>
              <w:pageBreakBefore w:val="0"/>
              <w:widowControl/>
              <w:kinsoku w:val="0"/>
              <w:wordWrap/>
              <w:overflowPunct/>
              <w:topLinePunct w:val="0"/>
              <w:autoSpaceDE w:val="0"/>
              <w:autoSpaceDN w:val="0"/>
              <w:bidi w:val="0"/>
              <w:adjustRightInd w:val="0"/>
              <w:snapToGrid w:val="0"/>
              <w:spacing w:line="321" w:lineRule="auto"/>
              <w:textAlignment w:val="baseline"/>
              <w:rPr>
                <w:rFonts w:ascii="Arial"/>
                <w:color w:val="auto"/>
                <w:sz w:val="16"/>
                <w:szCs w:val="16"/>
              </w:rPr>
            </w:pPr>
          </w:p>
          <w:p w14:paraId="6F752295">
            <w:pPr>
              <w:keepNext w:val="0"/>
              <w:keepLines w:val="0"/>
              <w:pageBreakBefore w:val="0"/>
              <w:widowControl/>
              <w:kinsoku w:val="0"/>
              <w:wordWrap/>
              <w:overflowPunct/>
              <w:topLinePunct w:val="0"/>
              <w:autoSpaceDE w:val="0"/>
              <w:autoSpaceDN w:val="0"/>
              <w:bidi w:val="0"/>
              <w:adjustRightInd w:val="0"/>
              <w:snapToGrid w:val="0"/>
              <w:spacing w:before="64"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vAlign w:val="top"/>
          </w:tcPr>
          <w:p w14:paraId="08E22BCB">
            <w:pPr>
              <w:keepNext w:val="0"/>
              <w:keepLines w:val="0"/>
              <w:pageBreakBefore w:val="0"/>
              <w:widowControl/>
              <w:kinsoku w:val="0"/>
              <w:wordWrap/>
              <w:overflowPunct/>
              <w:topLinePunct w:val="0"/>
              <w:autoSpaceDE w:val="0"/>
              <w:autoSpaceDN w:val="0"/>
              <w:bidi w:val="0"/>
              <w:adjustRightInd w:val="0"/>
              <w:snapToGrid w:val="0"/>
              <w:spacing w:before="202" w:line="269" w:lineRule="auto"/>
              <w:ind w:left="114" w:right="102"/>
              <w:textAlignment w:val="baseline"/>
              <w:rPr>
                <w:rFonts w:ascii="宋体" w:hAnsi="宋体" w:eastAsia="宋体" w:cs="宋体"/>
                <w:color w:val="auto"/>
                <w:sz w:val="16"/>
                <w:szCs w:val="16"/>
              </w:rPr>
            </w:pPr>
            <w:r>
              <w:rPr>
                <w:rFonts w:ascii="宋体" w:hAnsi="宋体" w:eastAsia="宋体" w:cs="宋体"/>
                <w:color w:val="auto"/>
                <w:spacing w:val="-6"/>
                <w:sz w:val="16"/>
                <w:szCs w:val="16"/>
              </w:rPr>
              <w:t>制定</w:t>
            </w:r>
            <w:r>
              <w:rPr>
                <w:rFonts w:ascii="宋体" w:hAnsi="宋体" w:eastAsia="宋体" w:cs="宋体"/>
                <w:color w:val="auto"/>
                <w:spacing w:val="-5"/>
                <w:sz w:val="16"/>
                <w:szCs w:val="16"/>
              </w:rPr>
              <w:t>有</w:t>
            </w:r>
            <w:r>
              <w:rPr>
                <w:rFonts w:ascii="宋体" w:hAnsi="宋体" w:eastAsia="宋体" w:cs="宋体"/>
                <w:color w:val="auto"/>
                <w:spacing w:val="-3"/>
                <w:sz w:val="16"/>
                <w:szCs w:val="16"/>
              </w:rPr>
              <w:t>中长期发展目标，且部门中长期发展目标指向明确，符合部门未</w:t>
            </w:r>
            <w:r>
              <w:rPr>
                <w:rFonts w:ascii="宋体" w:hAnsi="宋体" w:eastAsia="宋体" w:cs="宋体"/>
                <w:color w:val="auto"/>
                <w:spacing w:val="-20"/>
                <w:sz w:val="16"/>
                <w:szCs w:val="16"/>
              </w:rPr>
              <w:t>来工</w:t>
            </w:r>
            <w:r>
              <w:rPr>
                <w:rFonts w:ascii="宋体" w:hAnsi="宋体" w:eastAsia="宋体" w:cs="宋体"/>
                <w:color w:val="auto"/>
                <w:spacing w:val="-17"/>
                <w:sz w:val="16"/>
                <w:szCs w:val="16"/>
              </w:rPr>
              <w:t>作</w:t>
            </w:r>
            <w:r>
              <w:rPr>
                <w:rFonts w:ascii="宋体" w:hAnsi="宋体" w:eastAsia="宋体" w:cs="宋体"/>
                <w:color w:val="auto"/>
                <w:spacing w:val="-10"/>
                <w:sz w:val="16"/>
                <w:szCs w:val="16"/>
              </w:rPr>
              <w:t>的重点开展方向，具体内容明确且具有指导性，得</w:t>
            </w:r>
            <w:r>
              <w:rPr>
                <w:rFonts w:ascii="Times New Roman" w:hAnsi="Times New Roman" w:eastAsia="Times New Roman" w:cs="Times New Roman"/>
                <w:color w:val="auto"/>
                <w:spacing w:val="-10"/>
                <w:sz w:val="16"/>
                <w:szCs w:val="16"/>
              </w:rPr>
              <w:t>2</w:t>
            </w:r>
            <w:r>
              <w:rPr>
                <w:rFonts w:ascii="宋体" w:hAnsi="宋体" w:eastAsia="宋体" w:cs="宋体"/>
                <w:color w:val="auto"/>
                <w:spacing w:val="-10"/>
                <w:sz w:val="16"/>
                <w:szCs w:val="16"/>
              </w:rPr>
              <w:t>分；制定有</w:t>
            </w:r>
            <w:r>
              <w:rPr>
                <w:rFonts w:ascii="宋体" w:hAnsi="宋体" w:eastAsia="宋体" w:cs="宋体"/>
                <w:color w:val="auto"/>
                <w:spacing w:val="-20"/>
                <w:sz w:val="16"/>
                <w:szCs w:val="16"/>
              </w:rPr>
              <w:t>中长</w:t>
            </w:r>
            <w:r>
              <w:rPr>
                <w:rFonts w:ascii="宋体" w:hAnsi="宋体" w:eastAsia="宋体" w:cs="宋体"/>
                <w:color w:val="auto"/>
                <w:spacing w:val="-15"/>
                <w:sz w:val="16"/>
                <w:szCs w:val="16"/>
              </w:rPr>
              <w:t>期</w:t>
            </w:r>
            <w:r>
              <w:rPr>
                <w:rFonts w:ascii="宋体" w:hAnsi="宋体" w:eastAsia="宋体" w:cs="宋体"/>
                <w:color w:val="auto"/>
                <w:spacing w:val="-10"/>
                <w:sz w:val="16"/>
                <w:szCs w:val="16"/>
              </w:rPr>
              <w:t>发展目标，但明确性不足，得</w:t>
            </w:r>
            <w:r>
              <w:rPr>
                <w:rFonts w:ascii="Times New Roman" w:hAnsi="Times New Roman" w:eastAsia="Times New Roman" w:cs="Times New Roman"/>
                <w:color w:val="auto"/>
                <w:spacing w:val="-10"/>
                <w:sz w:val="16"/>
                <w:szCs w:val="16"/>
              </w:rPr>
              <w:t>1</w:t>
            </w:r>
            <w:r>
              <w:rPr>
                <w:rFonts w:ascii="宋体" w:hAnsi="宋体" w:eastAsia="宋体" w:cs="宋体"/>
                <w:color w:val="auto"/>
                <w:spacing w:val="-10"/>
                <w:sz w:val="16"/>
                <w:szCs w:val="16"/>
              </w:rPr>
              <w:t>分；没有制定部门中长期发展目</w:t>
            </w:r>
            <w:r>
              <w:rPr>
                <w:rFonts w:ascii="宋体" w:hAnsi="宋体" w:eastAsia="宋体" w:cs="宋体"/>
                <w:color w:val="auto"/>
                <w:spacing w:val="-20"/>
                <w:sz w:val="16"/>
                <w:szCs w:val="16"/>
              </w:rPr>
              <w:t>标</w:t>
            </w:r>
            <w:r>
              <w:rPr>
                <w:rFonts w:ascii="宋体" w:hAnsi="宋体" w:eastAsia="宋体" w:cs="宋体"/>
                <w:color w:val="auto"/>
                <w:spacing w:val="-12"/>
                <w:sz w:val="16"/>
                <w:szCs w:val="16"/>
              </w:rPr>
              <w:t>或</w:t>
            </w:r>
            <w:r>
              <w:rPr>
                <w:rFonts w:ascii="宋体" w:hAnsi="宋体" w:eastAsia="宋体" w:cs="宋体"/>
                <w:color w:val="auto"/>
                <w:spacing w:val="-10"/>
                <w:sz w:val="16"/>
                <w:szCs w:val="16"/>
              </w:rPr>
              <w:t>目标指向不明确，得</w:t>
            </w:r>
            <w:r>
              <w:rPr>
                <w:rFonts w:ascii="Times New Roman" w:hAnsi="Times New Roman" w:eastAsia="Times New Roman" w:cs="Times New Roman"/>
                <w:color w:val="auto"/>
                <w:spacing w:val="-10"/>
                <w:sz w:val="16"/>
                <w:szCs w:val="16"/>
              </w:rPr>
              <w:t>0</w:t>
            </w:r>
            <w:r>
              <w:rPr>
                <w:rFonts w:ascii="宋体" w:hAnsi="宋体" w:eastAsia="宋体" w:cs="宋体"/>
                <w:color w:val="auto"/>
                <w:spacing w:val="-10"/>
                <w:sz w:val="16"/>
                <w:szCs w:val="16"/>
              </w:rPr>
              <w:t>分。</w:t>
            </w:r>
          </w:p>
        </w:tc>
        <w:tc>
          <w:tcPr>
            <w:tcW w:w="2839" w:type="dxa"/>
            <w:vAlign w:val="top"/>
          </w:tcPr>
          <w:p w14:paraId="5BFF643D">
            <w:pPr>
              <w:keepNext w:val="0"/>
              <w:keepLines w:val="0"/>
              <w:pageBreakBefore w:val="0"/>
              <w:widowControl/>
              <w:kinsoku w:val="0"/>
              <w:wordWrap/>
              <w:overflowPunct/>
              <w:topLinePunct w:val="0"/>
              <w:autoSpaceDE w:val="0"/>
              <w:autoSpaceDN w:val="0"/>
              <w:bidi w:val="0"/>
              <w:adjustRightInd w:val="0"/>
              <w:snapToGrid w:val="0"/>
              <w:spacing w:before="46" w:line="254" w:lineRule="auto"/>
              <w:ind w:left="116" w:right="103"/>
              <w:textAlignment w:val="baseline"/>
              <w:rPr>
                <w:rFonts w:ascii="宋体" w:hAnsi="宋体" w:eastAsia="宋体" w:cs="宋体"/>
                <w:color w:val="auto"/>
                <w:sz w:val="16"/>
                <w:szCs w:val="16"/>
              </w:rPr>
            </w:pPr>
            <w:r>
              <w:rPr>
                <w:rFonts w:ascii="宋体" w:hAnsi="宋体" w:eastAsia="宋体" w:cs="宋体"/>
                <w:color w:val="auto"/>
                <w:spacing w:val="-17"/>
                <w:sz w:val="16"/>
                <w:szCs w:val="16"/>
              </w:rPr>
              <w:t>有</w:t>
            </w:r>
            <w:r>
              <w:rPr>
                <w:rFonts w:ascii="宋体" w:hAnsi="宋体" w:eastAsia="宋体" w:cs="宋体"/>
                <w:color w:val="auto"/>
                <w:spacing w:val="-10"/>
                <w:sz w:val="16"/>
                <w:szCs w:val="16"/>
              </w:rPr>
              <w:t>中长期发展目标，且部门</w:t>
            </w:r>
            <w:r>
              <w:rPr>
                <w:rFonts w:ascii="宋体" w:hAnsi="宋体" w:eastAsia="宋体" w:cs="宋体"/>
                <w:color w:val="auto"/>
                <w:spacing w:val="-4"/>
                <w:sz w:val="16"/>
                <w:szCs w:val="16"/>
              </w:rPr>
              <w:t>中</w:t>
            </w:r>
            <w:r>
              <w:rPr>
                <w:rFonts w:ascii="宋体" w:hAnsi="宋体" w:eastAsia="宋体" w:cs="宋体"/>
                <w:color w:val="auto"/>
                <w:spacing w:val="-3"/>
                <w:sz w:val="16"/>
                <w:szCs w:val="16"/>
              </w:rPr>
              <w:t>长</w:t>
            </w:r>
            <w:r>
              <w:rPr>
                <w:rFonts w:ascii="宋体" w:hAnsi="宋体" w:eastAsia="宋体" w:cs="宋体"/>
                <w:color w:val="auto"/>
                <w:spacing w:val="-2"/>
                <w:sz w:val="16"/>
                <w:szCs w:val="16"/>
              </w:rPr>
              <w:t>期发展目标指向明确，</w:t>
            </w:r>
            <w:r>
              <w:rPr>
                <w:rFonts w:ascii="宋体" w:hAnsi="宋体" w:eastAsia="宋体" w:cs="宋体"/>
                <w:color w:val="auto"/>
                <w:spacing w:val="-1"/>
                <w:sz w:val="16"/>
                <w:szCs w:val="16"/>
              </w:rPr>
              <w:t>符合部门未来工作</w:t>
            </w:r>
            <w:r>
              <w:rPr>
                <w:rFonts w:ascii="宋体" w:hAnsi="宋体" w:eastAsia="宋体" w:cs="宋体"/>
                <w:color w:val="auto"/>
                <w:sz w:val="16"/>
                <w:szCs w:val="16"/>
              </w:rPr>
              <w:t>的重点</w:t>
            </w:r>
            <w:r>
              <w:rPr>
                <w:rFonts w:ascii="宋体" w:hAnsi="宋体" w:eastAsia="宋体" w:cs="宋体"/>
                <w:color w:val="auto"/>
                <w:spacing w:val="-4"/>
                <w:sz w:val="16"/>
                <w:szCs w:val="16"/>
              </w:rPr>
              <w:t>开</w:t>
            </w:r>
            <w:r>
              <w:rPr>
                <w:rFonts w:ascii="宋体" w:hAnsi="宋体" w:eastAsia="宋体" w:cs="宋体"/>
                <w:color w:val="auto"/>
                <w:spacing w:val="-3"/>
                <w:sz w:val="16"/>
                <w:szCs w:val="16"/>
              </w:rPr>
              <w:t>展</w:t>
            </w:r>
            <w:r>
              <w:rPr>
                <w:rFonts w:ascii="宋体" w:hAnsi="宋体" w:eastAsia="宋体" w:cs="宋体"/>
                <w:color w:val="auto"/>
                <w:spacing w:val="-2"/>
                <w:sz w:val="16"/>
                <w:szCs w:val="16"/>
              </w:rPr>
              <w:t>方向，具体内容明确且</w:t>
            </w:r>
            <w:r>
              <w:rPr>
                <w:rFonts w:ascii="宋体" w:hAnsi="宋体" w:eastAsia="宋体" w:cs="宋体"/>
                <w:color w:val="auto"/>
                <w:spacing w:val="-6"/>
                <w:sz w:val="16"/>
                <w:szCs w:val="16"/>
              </w:rPr>
              <w:t>具</w:t>
            </w:r>
            <w:r>
              <w:rPr>
                <w:rFonts w:ascii="宋体" w:hAnsi="宋体" w:eastAsia="宋体" w:cs="宋体"/>
                <w:color w:val="auto"/>
                <w:spacing w:val="-5"/>
                <w:sz w:val="16"/>
                <w:szCs w:val="16"/>
              </w:rPr>
              <w:t>有</w:t>
            </w:r>
            <w:r>
              <w:rPr>
                <w:rFonts w:ascii="宋体" w:hAnsi="宋体" w:eastAsia="宋体" w:cs="宋体"/>
                <w:color w:val="auto"/>
                <w:spacing w:val="-3"/>
                <w:sz w:val="16"/>
                <w:szCs w:val="16"/>
              </w:rPr>
              <w:t>指导性。</w:t>
            </w:r>
          </w:p>
        </w:tc>
        <w:tc>
          <w:tcPr>
            <w:tcW w:w="710" w:type="dxa"/>
            <w:vAlign w:val="top"/>
          </w:tcPr>
          <w:p w14:paraId="54F584D3">
            <w:pPr>
              <w:keepNext w:val="0"/>
              <w:keepLines w:val="0"/>
              <w:pageBreakBefore w:val="0"/>
              <w:widowControl/>
              <w:kinsoku w:val="0"/>
              <w:wordWrap/>
              <w:overflowPunct/>
              <w:topLinePunct w:val="0"/>
              <w:autoSpaceDE w:val="0"/>
              <w:autoSpaceDN w:val="0"/>
              <w:bidi w:val="0"/>
              <w:adjustRightInd w:val="0"/>
              <w:snapToGrid w:val="0"/>
              <w:spacing w:line="321" w:lineRule="auto"/>
              <w:textAlignment w:val="baseline"/>
              <w:rPr>
                <w:rFonts w:ascii="Arial"/>
                <w:color w:val="auto"/>
                <w:sz w:val="16"/>
                <w:szCs w:val="16"/>
              </w:rPr>
            </w:pPr>
          </w:p>
          <w:p w14:paraId="4AD97190">
            <w:pPr>
              <w:keepNext w:val="0"/>
              <w:keepLines w:val="0"/>
              <w:pageBreakBefore w:val="0"/>
              <w:widowControl/>
              <w:kinsoku w:val="0"/>
              <w:wordWrap/>
              <w:overflowPunct/>
              <w:topLinePunct w:val="0"/>
              <w:autoSpaceDE w:val="0"/>
              <w:autoSpaceDN w:val="0"/>
              <w:bidi w:val="0"/>
              <w:adjustRightInd w:val="0"/>
              <w:snapToGrid w:val="0"/>
              <w:spacing w:line="321" w:lineRule="auto"/>
              <w:textAlignment w:val="baseline"/>
              <w:rPr>
                <w:rFonts w:ascii="Arial"/>
                <w:color w:val="auto"/>
                <w:sz w:val="16"/>
                <w:szCs w:val="16"/>
              </w:rPr>
            </w:pPr>
          </w:p>
          <w:p w14:paraId="3121E0DE">
            <w:pPr>
              <w:keepNext w:val="0"/>
              <w:keepLines w:val="0"/>
              <w:pageBreakBefore w:val="0"/>
              <w:widowControl/>
              <w:kinsoku w:val="0"/>
              <w:wordWrap/>
              <w:overflowPunct/>
              <w:topLinePunct w:val="0"/>
              <w:autoSpaceDE w:val="0"/>
              <w:autoSpaceDN w:val="0"/>
              <w:bidi w:val="0"/>
              <w:adjustRightInd w:val="0"/>
              <w:snapToGrid w:val="0"/>
              <w:spacing w:before="64"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r w14:paraId="59BC69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864" w:type="dxa"/>
            <w:vMerge w:val="continue"/>
            <w:tcBorders>
              <w:top w:val="nil"/>
              <w:bottom w:val="nil"/>
            </w:tcBorders>
            <w:vAlign w:val="top"/>
          </w:tcPr>
          <w:p w14:paraId="6906E0B9">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restart"/>
            <w:tcBorders>
              <w:bottom w:val="nil"/>
            </w:tcBorders>
            <w:vAlign w:val="top"/>
          </w:tcPr>
          <w:p w14:paraId="380A1B02">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ascii="Arial"/>
                <w:color w:val="auto"/>
                <w:sz w:val="16"/>
                <w:szCs w:val="16"/>
              </w:rPr>
            </w:pPr>
          </w:p>
          <w:p w14:paraId="6C341080">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ascii="Arial"/>
                <w:color w:val="auto"/>
                <w:sz w:val="16"/>
                <w:szCs w:val="16"/>
              </w:rPr>
            </w:pPr>
          </w:p>
          <w:p w14:paraId="43DB6785">
            <w:pPr>
              <w:keepNext w:val="0"/>
              <w:keepLines w:val="0"/>
              <w:pageBreakBefore w:val="0"/>
              <w:widowControl/>
              <w:kinsoku w:val="0"/>
              <w:wordWrap/>
              <w:overflowPunct/>
              <w:topLinePunct w:val="0"/>
              <w:autoSpaceDE w:val="0"/>
              <w:autoSpaceDN w:val="0"/>
              <w:bidi w:val="0"/>
              <w:adjustRightInd w:val="0"/>
              <w:snapToGrid w:val="0"/>
              <w:spacing w:line="253" w:lineRule="auto"/>
              <w:textAlignment w:val="baseline"/>
              <w:rPr>
                <w:rFonts w:ascii="Arial"/>
                <w:color w:val="auto"/>
                <w:sz w:val="16"/>
                <w:szCs w:val="16"/>
              </w:rPr>
            </w:pPr>
          </w:p>
          <w:p w14:paraId="76A416C5">
            <w:pPr>
              <w:keepNext w:val="0"/>
              <w:keepLines w:val="0"/>
              <w:pageBreakBefore w:val="0"/>
              <w:widowControl/>
              <w:kinsoku w:val="0"/>
              <w:wordWrap/>
              <w:overflowPunct/>
              <w:topLinePunct w:val="0"/>
              <w:autoSpaceDE w:val="0"/>
              <w:autoSpaceDN w:val="0"/>
              <w:bidi w:val="0"/>
              <w:adjustRightInd w:val="0"/>
              <w:snapToGrid w:val="0"/>
              <w:spacing w:before="72" w:line="312" w:lineRule="exact"/>
              <w:ind w:left="228"/>
              <w:textAlignment w:val="baseline"/>
              <w:rPr>
                <w:rFonts w:ascii="宋体" w:hAnsi="宋体" w:eastAsia="宋体" w:cs="宋体"/>
                <w:color w:val="auto"/>
                <w:sz w:val="16"/>
                <w:szCs w:val="16"/>
              </w:rPr>
            </w:pPr>
            <w:r>
              <w:rPr>
                <w:rFonts w:ascii="宋体" w:hAnsi="宋体" w:eastAsia="宋体" w:cs="宋体"/>
                <w:color w:val="auto"/>
                <w:spacing w:val="-13"/>
                <w:position w:val="6"/>
                <w:sz w:val="16"/>
                <w:szCs w:val="16"/>
              </w:rPr>
              <w:t>目</w:t>
            </w:r>
            <w:r>
              <w:rPr>
                <w:rFonts w:ascii="宋体" w:hAnsi="宋体" w:eastAsia="宋体" w:cs="宋体"/>
                <w:color w:val="auto"/>
                <w:spacing w:val="-12"/>
                <w:position w:val="6"/>
                <w:sz w:val="16"/>
                <w:szCs w:val="16"/>
              </w:rPr>
              <w:t>标</w:t>
            </w:r>
          </w:p>
          <w:p w14:paraId="60A70A95">
            <w:pPr>
              <w:keepNext w:val="0"/>
              <w:keepLines w:val="0"/>
              <w:pageBreakBefore w:val="0"/>
              <w:widowControl/>
              <w:kinsoku w:val="0"/>
              <w:wordWrap/>
              <w:overflowPunct/>
              <w:topLinePunct w:val="0"/>
              <w:autoSpaceDE w:val="0"/>
              <w:autoSpaceDN w:val="0"/>
              <w:bidi w:val="0"/>
              <w:adjustRightInd w:val="0"/>
              <w:snapToGrid w:val="0"/>
              <w:spacing w:before="1" w:line="220" w:lineRule="auto"/>
              <w:ind w:left="189"/>
              <w:textAlignment w:val="baseline"/>
              <w:rPr>
                <w:rFonts w:ascii="宋体" w:hAnsi="宋体" w:eastAsia="宋体" w:cs="宋体"/>
                <w:color w:val="auto"/>
                <w:sz w:val="16"/>
                <w:szCs w:val="16"/>
              </w:rPr>
            </w:pPr>
            <w:r>
              <w:rPr>
                <w:rFonts w:ascii="宋体" w:hAnsi="宋体" w:eastAsia="宋体" w:cs="宋体"/>
                <w:color w:val="auto"/>
                <w:spacing w:val="-4"/>
                <w:sz w:val="16"/>
                <w:szCs w:val="16"/>
              </w:rPr>
              <w:t>设</w:t>
            </w:r>
            <w:r>
              <w:rPr>
                <w:rFonts w:ascii="宋体" w:hAnsi="宋体" w:eastAsia="宋体" w:cs="宋体"/>
                <w:color w:val="auto"/>
                <w:spacing w:val="-2"/>
                <w:sz w:val="16"/>
                <w:szCs w:val="16"/>
              </w:rPr>
              <w:t>定</w:t>
            </w:r>
          </w:p>
        </w:tc>
        <w:tc>
          <w:tcPr>
            <w:tcW w:w="1135" w:type="dxa"/>
            <w:vAlign w:val="top"/>
          </w:tcPr>
          <w:p w14:paraId="078DFF0E">
            <w:pPr>
              <w:keepNext w:val="0"/>
              <w:keepLines w:val="0"/>
              <w:pageBreakBefore w:val="0"/>
              <w:widowControl/>
              <w:kinsoku w:val="0"/>
              <w:wordWrap/>
              <w:overflowPunct/>
              <w:topLinePunct w:val="0"/>
              <w:autoSpaceDE w:val="0"/>
              <w:autoSpaceDN w:val="0"/>
              <w:bidi w:val="0"/>
              <w:adjustRightInd w:val="0"/>
              <w:snapToGrid w:val="0"/>
              <w:spacing w:before="48" w:line="221" w:lineRule="auto"/>
              <w:ind w:left="152"/>
              <w:textAlignment w:val="baseline"/>
              <w:rPr>
                <w:rFonts w:ascii="宋体" w:hAnsi="宋体" w:eastAsia="宋体" w:cs="宋体"/>
                <w:color w:val="auto"/>
                <w:sz w:val="16"/>
                <w:szCs w:val="16"/>
              </w:rPr>
            </w:pPr>
            <w:r>
              <w:rPr>
                <w:rFonts w:ascii="宋体" w:hAnsi="宋体" w:eastAsia="宋体" w:cs="宋体"/>
                <w:color w:val="auto"/>
                <w:spacing w:val="-5"/>
                <w:sz w:val="16"/>
                <w:szCs w:val="16"/>
              </w:rPr>
              <w:t>中长期目</w:t>
            </w:r>
            <w:r>
              <w:rPr>
                <w:rFonts w:ascii="宋体" w:hAnsi="宋体" w:eastAsia="宋体" w:cs="宋体"/>
                <w:color w:val="auto"/>
                <w:spacing w:val="-2"/>
                <w:sz w:val="16"/>
                <w:szCs w:val="16"/>
              </w:rPr>
              <w:t>标与职</w:t>
            </w:r>
            <w:r>
              <w:rPr>
                <w:rFonts w:ascii="宋体" w:hAnsi="宋体" w:eastAsia="宋体" w:cs="宋体"/>
                <w:color w:val="auto"/>
                <w:spacing w:val="-1"/>
                <w:sz w:val="16"/>
                <w:szCs w:val="16"/>
              </w:rPr>
              <w:t>能的匹</w:t>
            </w:r>
            <w:r>
              <w:rPr>
                <w:rFonts w:ascii="宋体" w:hAnsi="宋体" w:eastAsia="宋体" w:cs="宋体"/>
                <w:color w:val="auto"/>
                <w:spacing w:val="-2"/>
                <w:sz w:val="16"/>
                <w:szCs w:val="16"/>
              </w:rPr>
              <w:t>配性</w:t>
            </w:r>
          </w:p>
        </w:tc>
        <w:tc>
          <w:tcPr>
            <w:tcW w:w="849" w:type="dxa"/>
            <w:vAlign w:val="top"/>
          </w:tcPr>
          <w:p w14:paraId="240448E6">
            <w:pPr>
              <w:keepNext w:val="0"/>
              <w:keepLines w:val="0"/>
              <w:pageBreakBefore w:val="0"/>
              <w:widowControl/>
              <w:kinsoku w:val="0"/>
              <w:wordWrap/>
              <w:overflowPunct/>
              <w:topLinePunct w:val="0"/>
              <w:autoSpaceDE w:val="0"/>
              <w:autoSpaceDN w:val="0"/>
              <w:bidi w:val="0"/>
              <w:adjustRightInd w:val="0"/>
              <w:snapToGrid w:val="0"/>
              <w:spacing w:line="442" w:lineRule="auto"/>
              <w:textAlignment w:val="baseline"/>
              <w:rPr>
                <w:rFonts w:ascii="Arial"/>
                <w:color w:val="auto"/>
                <w:sz w:val="16"/>
                <w:szCs w:val="16"/>
              </w:rPr>
            </w:pPr>
          </w:p>
          <w:p w14:paraId="1D1A660E">
            <w:pPr>
              <w:keepNext w:val="0"/>
              <w:keepLines w:val="0"/>
              <w:pageBreakBefore w:val="0"/>
              <w:widowControl/>
              <w:kinsoku w:val="0"/>
              <w:wordWrap/>
              <w:overflowPunct/>
              <w:topLinePunct w:val="0"/>
              <w:autoSpaceDE w:val="0"/>
              <w:autoSpaceDN w:val="0"/>
              <w:bidi w:val="0"/>
              <w:adjustRightInd w:val="0"/>
              <w:snapToGrid w:val="0"/>
              <w:spacing w:before="71" w:line="224" w:lineRule="auto"/>
              <w:ind w:left="219"/>
              <w:textAlignment w:val="baseline"/>
              <w:rPr>
                <w:rFonts w:ascii="宋体" w:hAnsi="宋体" w:eastAsia="宋体" w:cs="宋体"/>
                <w:color w:val="auto"/>
                <w:sz w:val="16"/>
                <w:szCs w:val="16"/>
              </w:rPr>
            </w:pPr>
            <w:r>
              <w:rPr>
                <w:rFonts w:ascii="宋体" w:hAnsi="宋体" w:eastAsia="宋体" w:cs="宋体"/>
                <w:color w:val="auto"/>
                <w:spacing w:val="-6"/>
                <w:sz w:val="16"/>
                <w:szCs w:val="16"/>
              </w:rPr>
              <w:t>匹</w:t>
            </w:r>
            <w:r>
              <w:rPr>
                <w:rFonts w:ascii="宋体" w:hAnsi="宋体" w:eastAsia="宋体" w:cs="宋体"/>
                <w:color w:val="auto"/>
                <w:spacing w:val="-4"/>
                <w:sz w:val="16"/>
                <w:szCs w:val="16"/>
              </w:rPr>
              <w:t>配</w:t>
            </w:r>
          </w:p>
        </w:tc>
        <w:tc>
          <w:tcPr>
            <w:tcW w:w="571" w:type="dxa"/>
            <w:vAlign w:val="top"/>
          </w:tcPr>
          <w:p w14:paraId="475E828F">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2944B70D">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76ADAE96">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vAlign w:val="top"/>
          </w:tcPr>
          <w:p w14:paraId="2627FFF2">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ascii="Arial"/>
                <w:color w:val="auto"/>
                <w:sz w:val="16"/>
                <w:szCs w:val="16"/>
              </w:rPr>
            </w:pPr>
          </w:p>
          <w:p w14:paraId="4E1D6798">
            <w:pPr>
              <w:keepNext w:val="0"/>
              <w:keepLines w:val="0"/>
              <w:pageBreakBefore w:val="0"/>
              <w:widowControl/>
              <w:kinsoku w:val="0"/>
              <w:wordWrap/>
              <w:overflowPunct/>
              <w:topLinePunct w:val="0"/>
              <w:autoSpaceDE w:val="0"/>
              <w:autoSpaceDN w:val="0"/>
              <w:bidi w:val="0"/>
              <w:adjustRightInd w:val="0"/>
              <w:snapToGrid w:val="0"/>
              <w:spacing w:before="72" w:line="275" w:lineRule="auto"/>
              <w:ind w:left="114" w:right="39" w:firstLine="19"/>
              <w:textAlignment w:val="baseline"/>
              <w:rPr>
                <w:rFonts w:ascii="宋体" w:hAnsi="宋体" w:eastAsia="宋体" w:cs="宋体"/>
                <w:color w:val="auto"/>
                <w:sz w:val="16"/>
                <w:szCs w:val="16"/>
              </w:rPr>
            </w:pPr>
            <w:r>
              <w:rPr>
                <w:rFonts w:ascii="宋体" w:hAnsi="宋体" w:eastAsia="宋体" w:cs="宋体"/>
                <w:color w:val="auto"/>
                <w:spacing w:val="-26"/>
                <w:sz w:val="16"/>
                <w:szCs w:val="16"/>
              </w:rPr>
              <w:t>中</w:t>
            </w:r>
            <w:r>
              <w:rPr>
                <w:rFonts w:ascii="宋体" w:hAnsi="宋体" w:eastAsia="宋体" w:cs="宋体"/>
                <w:color w:val="auto"/>
                <w:spacing w:val="-16"/>
                <w:sz w:val="16"/>
                <w:szCs w:val="16"/>
              </w:rPr>
              <w:t>长</w:t>
            </w:r>
            <w:r>
              <w:rPr>
                <w:rFonts w:ascii="宋体" w:hAnsi="宋体" w:eastAsia="宋体" w:cs="宋体"/>
                <w:color w:val="auto"/>
                <w:spacing w:val="-13"/>
                <w:sz w:val="16"/>
                <w:szCs w:val="16"/>
              </w:rPr>
              <w:t>期目标与部门职能相匹配，得</w:t>
            </w:r>
            <w:r>
              <w:rPr>
                <w:rFonts w:ascii="Times New Roman" w:hAnsi="Times New Roman" w:eastAsia="Times New Roman" w:cs="Times New Roman"/>
                <w:color w:val="auto"/>
                <w:spacing w:val="-13"/>
                <w:sz w:val="16"/>
                <w:szCs w:val="16"/>
              </w:rPr>
              <w:t>2</w:t>
            </w:r>
            <w:r>
              <w:rPr>
                <w:rFonts w:ascii="宋体" w:hAnsi="宋体" w:eastAsia="宋体" w:cs="宋体"/>
                <w:color w:val="auto"/>
                <w:spacing w:val="-13"/>
                <w:sz w:val="16"/>
                <w:szCs w:val="16"/>
              </w:rPr>
              <w:t>分；匹配性不足，得</w:t>
            </w:r>
            <w:r>
              <w:rPr>
                <w:rFonts w:ascii="Times New Roman" w:hAnsi="Times New Roman" w:eastAsia="Times New Roman" w:cs="Times New Roman"/>
                <w:color w:val="auto"/>
                <w:spacing w:val="-13"/>
                <w:sz w:val="16"/>
                <w:szCs w:val="16"/>
              </w:rPr>
              <w:t>1</w:t>
            </w:r>
            <w:r>
              <w:rPr>
                <w:rFonts w:ascii="宋体" w:hAnsi="宋体" w:eastAsia="宋体" w:cs="宋体"/>
                <w:color w:val="auto"/>
                <w:spacing w:val="-13"/>
                <w:sz w:val="16"/>
                <w:szCs w:val="16"/>
              </w:rPr>
              <w:t>分；不匹配，得</w:t>
            </w:r>
            <w:r>
              <w:rPr>
                <w:rFonts w:ascii="Times New Roman" w:hAnsi="Times New Roman" w:eastAsia="Times New Roman" w:cs="Times New Roman"/>
                <w:color w:val="auto"/>
                <w:spacing w:val="-12"/>
                <w:sz w:val="16"/>
                <w:szCs w:val="16"/>
              </w:rPr>
              <w:t>0</w:t>
            </w:r>
            <w:r>
              <w:rPr>
                <w:rFonts w:ascii="宋体" w:hAnsi="宋体" w:eastAsia="宋体" w:cs="宋体"/>
                <w:color w:val="auto"/>
                <w:spacing w:val="-12"/>
                <w:sz w:val="16"/>
                <w:szCs w:val="16"/>
              </w:rPr>
              <w:t>分。</w:t>
            </w:r>
          </w:p>
        </w:tc>
        <w:tc>
          <w:tcPr>
            <w:tcW w:w="2839" w:type="dxa"/>
            <w:vAlign w:val="top"/>
          </w:tcPr>
          <w:p w14:paraId="750DAE2E">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ascii="Arial"/>
                <w:color w:val="auto"/>
                <w:sz w:val="16"/>
                <w:szCs w:val="16"/>
              </w:rPr>
            </w:pPr>
          </w:p>
          <w:p w14:paraId="7AB7DD4C">
            <w:pPr>
              <w:keepNext w:val="0"/>
              <w:keepLines w:val="0"/>
              <w:pageBreakBefore w:val="0"/>
              <w:widowControl/>
              <w:kinsoku w:val="0"/>
              <w:wordWrap/>
              <w:overflowPunct/>
              <w:topLinePunct w:val="0"/>
              <w:autoSpaceDE w:val="0"/>
              <w:autoSpaceDN w:val="0"/>
              <w:bidi w:val="0"/>
              <w:adjustRightInd w:val="0"/>
              <w:snapToGrid w:val="0"/>
              <w:spacing w:before="71" w:line="277" w:lineRule="auto"/>
              <w:ind w:left="126" w:right="305" w:firstLine="9"/>
              <w:textAlignment w:val="baseline"/>
              <w:rPr>
                <w:rFonts w:ascii="宋体" w:hAnsi="宋体" w:eastAsia="宋体" w:cs="宋体"/>
                <w:color w:val="auto"/>
                <w:sz w:val="16"/>
                <w:szCs w:val="16"/>
              </w:rPr>
            </w:pPr>
            <w:r>
              <w:rPr>
                <w:rFonts w:ascii="宋体" w:hAnsi="宋体" w:eastAsia="宋体" w:cs="宋体"/>
                <w:color w:val="auto"/>
                <w:spacing w:val="-4"/>
                <w:sz w:val="16"/>
                <w:szCs w:val="16"/>
              </w:rPr>
              <w:t>中长期</w:t>
            </w:r>
            <w:r>
              <w:rPr>
                <w:rFonts w:ascii="宋体" w:hAnsi="宋体" w:eastAsia="宋体" w:cs="宋体"/>
                <w:color w:val="auto"/>
                <w:spacing w:val="-2"/>
                <w:sz w:val="16"/>
                <w:szCs w:val="16"/>
              </w:rPr>
              <w:t>目标与部门职能相</w:t>
            </w:r>
            <w:r>
              <w:rPr>
                <w:rFonts w:ascii="宋体" w:hAnsi="宋体" w:eastAsia="宋体" w:cs="宋体"/>
                <w:color w:val="auto"/>
                <w:spacing w:val="-11"/>
                <w:sz w:val="16"/>
                <w:szCs w:val="16"/>
              </w:rPr>
              <w:t>匹配。</w:t>
            </w:r>
          </w:p>
        </w:tc>
        <w:tc>
          <w:tcPr>
            <w:tcW w:w="710" w:type="dxa"/>
            <w:vAlign w:val="top"/>
          </w:tcPr>
          <w:p w14:paraId="57E93055">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50EAC662">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4AFE1BF1">
            <w:pPr>
              <w:keepNext w:val="0"/>
              <w:keepLines w:val="0"/>
              <w:pageBreakBefore w:val="0"/>
              <w:widowControl/>
              <w:kinsoku w:val="0"/>
              <w:wordWrap/>
              <w:overflowPunct/>
              <w:topLinePunct w:val="0"/>
              <w:autoSpaceDE w:val="0"/>
              <w:autoSpaceDN w:val="0"/>
              <w:bidi w:val="0"/>
              <w:adjustRightInd w:val="0"/>
              <w:snapToGrid w:val="0"/>
              <w:spacing w:before="63"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r w14:paraId="022080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2" w:hRule="atLeast"/>
        </w:trPr>
        <w:tc>
          <w:tcPr>
            <w:tcW w:w="864" w:type="dxa"/>
            <w:vMerge w:val="continue"/>
            <w:tcBorders>
              <w:top w:val="nil"/>
            </w:tcBorders>
            <w:vAlign w:val="top"/>
          </w:tcPr>
          <w:p w14:paraId="489D6CA9">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tcBorders>
            <w:vAlign w:val="top"/>
          </w:tcPr>
          <w:p w14:paraId="722E0D6D">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5A11F4C0">
            <w:pPr>
              <w:keepNext w:val="0"/>
              <w:keepLines w:val="0"/>
              <w:pageBreakBefore w:val="0"/>
              <w:widowControl/>
              <w:kinsoku w:val="0"/>
              <w:wordWrap/>
              <w:overflowPunct/>
              <w:topLinePunct w:val="0"/>
              <w:autoSpaceDE w:val="0"/>
              <w:autoSpaceDN w:val="0"/>
              <w:bidi w:val="0"/>
              <w:adjustRightInd w:val="0"/>
              <w:snapToGrid w:val="0"/>
              <w:spacing w:before="52" w:line="220" w:lineRule="auto"/>
              <w:ind w:left="132"/>
              <w:textAlignment w:val="baseline"/>
              <w:rPr>
                <w:rFonts w:ascii="宋体" w:hAnsi="宋体" w:eastAsia="宋体" w:cs="宋体"/>
                <w:color w:val="auto"/>
                <w:sz w:val="16"/>
                <w:szCs w:val="16"/>
              </w:rPr>
            </w:pPr>
            <w:r>
              <w:rPr>
                <w:rFonts w:ascii="宋体" w:hAnsi="宋体" w:eastAsia="宋体" w:cs="宋体"/>
                <w:color w:val="auto"/>
                <w:spacing w:val="-2"/>
                <w:sz w:val="16"/>
                <w:szCs w:val="16"/>
              </w:rPr>
              <w:t>年</w:t>
            </w:r>
            <w:r>
              <w:rPr>
                <w:rFonts w:ascii="宋体" w:hAnsi="宋体" w:eastAsia="宋体" w:cs="宋体"/>
                <w:color w:val="auto"/>
                <w:spacing w:val="-1"/>
                <w:sz w:val="16"/>
                <w:szCs w:val="16"/>
              </w:rPr>
              <w:t>度</w:t>
            </w:r>
            <w:r>
              <w:rPr>
                <w:rFonts w:ascii="宋体" w:hAnsi="宋体" w:eastAsia="宋体" w:cs="宋体"/>
                <w:color w:val="auto"/>
                <w:spacing w:val="-9"/>
                <w:sz w:val="16"/>
                <w:szCs w:val="16"/>
              </w:rPr>
              <w:t>目标明确</w:t>
            </w:r>
            <w:r>
              <w:rPr>
                <w:rFonts w:ascii="宋体" w:hAnsi="宋体" w:eastAsia="宋体" w:cs="宋体"/>
                <w:color w:val="auto"/>
                <w:sz w:val="16"/>
                <w:szCs w:val="16"/>
              </w:rPr>
              <w:t>性</w:t>
            </w:r>
          </w:p>
        </w:tc>
        <w:tc>
          <w:tcPr>
            <w:tcW w:w="849" w:type="dxa"/>
            <w:vAlign w:val="top"/>
          </w:tcPr>
          <w:p w14:paraId="38FD80C4">
            <w:pPr>
              <w:keepNext w:val="0"/>
              <w:keepLines w:val="0"/>
              <w:pageBreakBefore w:val="0"/>
              <w:widowControl/>
              <w:kinsoku w:val="0"/>
              <w:wordWrap/>
              <w:overflowPunct/>
              <w:topLinePunct w:val="0"/>
              <w:autoSpaceDE w:val="0"/>
              <w:autoSpaceDN w:val="0"/>
              <w:bidi w:val="0"/>
              <w:adjustRightInd w:val="0"/>
              <w:snapToGrid w:val="0"/>
              <w:spacing w:line="291" w:lineRule="auto"/>
              <w:textAlignment w:val="baseline"/>
              <w:rPr>
                <w:rFonts w:ascii="Arial"/>
                <w:color w:val="auto"/>
                <w:sz w:val="16"/>
                <w:szCs w:val="16"/>
              </w:rPr>
            </w:pPr>
          </w:p>
          <w:p w14:paraId="500C42C1">
            <w:pPr>
              <w:keepNext w:val="0"/>
              <w:keepLines w:val="0"/>
              <w:pageBreakBefore w:val="0"/>
              <w:widowControl/>
              <w:kinsoku w:val="0"/>
              <w:wordWrap/>
              <w:overflowPunct/>
              <w:topLinePunct w:val="0"/>
              <w:autoSpaceDE w:val="0"/>
              <w:autoSpaceDN w:val="0"/>
              <w:bidi w:val="0"/>
              <w:adjustRightInd w:val="0"/>
              <w:snapToGrid w:val="0"/>
              <w:spacing w:before="71" w:line="220" w:lineRule="auto"/>
              <w:ind w:left="229"/>
              <w:textAlignment w:val="baseline"/>
              <w:rPr>
                <w:rFonts w:ascii="宋体" w:hAnsi="宋体" w:eastAsia="宋体" w:cs="宋体"/>
                <w:color w:val="auto"/>
                <w:sz w:val="16"/>
                <w:szCs w:val="16"/>
              </w:rPr>
            </w:pPr>
            <w:r>
              <w:rPr>
                <w:rFonts w:ascii="宋体" w:hAnsi="宋体" w:eastAsia="宋体" w:cs="宋体"/>
                <w:color w:val="auto"/>
                <w:spacing w:val="-7"/>
                <w:sz w:val="16"/>
                <w:szCs w:val="16"/>
              </w:rPr>
              <w:t>明确</w:t>
            </w:r>
          </w:p>
        </w:tc>
        <w:tc>
          <w:tcPr>
            <w:tcW w:w="571" w:type="dxa"/>
            <w:vAlign w:val="top"/>
          </w:tcPr>
          <w:p w14:paraId="3AE96B9B">
            <w:pPr>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ascii="Arial"/>
                <w:color w:val="auto"/>
                <w:sz w:val="16"/>
                <w:szCs w:val="16"/>
              </w:rPr>
            </w:pPr>
          </w:p>
          <w:p w14:paraId="48A0B9A9">
            <w:pPr>
              <w:keepNext w:val="0"/>
              <w:keepLines w:val="0"/>
              <w:pageBreakBefore w:val="0"/>
              <w:widowControl/>
              <w:kinsoku w:val="0"/>
              <w:wordWrap/>
              <w:overflowPunct/>
              <w:topLinePunct w:val="0"/>
              <w:autoSpaceDE w:val="0"/>
              <w:autoSpaceDN w:val="0"/>
              <w:bidi w:val="0"/>
              <w:adjustRightInd w:val="0"/>
              <w:snapToGrid w:val="0"/>
              <w:spacing w:before="64"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vAlign w:val="top"/>
          </w:tcPr>
          <w:p w14:paraId="192C02F4">
            <w:pPr>
              <w:keepNext w:val="0"/>
              <w:keepLines w:val="0"/>
              <w:pageBreakBefore w:val="0"/>
              <w:widowControl/>
              <w:kinsoku w:val="0"/>
              <w:wordWrap/>
              <w:overflowPunct/>
              <w:topLinePunct w:val="0"/>
              <w:autoSpaceDE w:val="0"/>
              <w:autoSpaceDN w:val="0"/>
              <w:bidi w:val="0"/>
              <w:adjustRightInd w:val="0"/>
              <w:snapToGrid w:val="0"/>
              <w:spacing w:before="208" w:line="276" w:lineRule="auto"/>
              <w:ind w:left="113" w:right="103" w:firstLine="3"/>
              <w:textAlignment w:val="baseline"/>
              <w:rPr>
                <w:rFonts w:ascii="宋体" w:hAnsi="宋体" w:eastAsia="宋体" w:cs="宋体"/>
                <w:color w:val="auto"/>
                <w:sz w:val="16"/>
                <w:szCs w:val="16"/>
              </w:rPr>
            </w:pPr>
            <w:r>
              <w:rPr>
                <w:rFonts w:ascii="宋体" w:hAnsi="宋体" w:eastAsia="宋体" w:cs="宋体"/>
                <w:color w:val="auto"/>
                <w:spacing w:val="-5"/>
                <w:sz w:val="16"/>
                <w:szCs w:val="16"/>
              </w:rPr>
              <w:t>部门年度工作目标明确，符合中长期目标得</w:t>
            </w:r>
            <w:r>
              <w:rPr>
                <w:rFonts w:ascii="Times New Roman" w:hAnsi="Times New Roman" w:eastAsia="Times New Roman" w:cs="Times New Roman"/>
                <w:color w:val="auto"/>
                <w:spacing w:val="-5"/>
                <w:sz w:val="16"/>
                <w:szCs w:val="16"/>
              </w:rPr>
              <w:t>2</w:t>
            </w:r>
            <w:r>
              <w:rPr>
                <w:rFonts w:ascii="宋体" w:hAnsi="宋体" w:eastAsia="宋体" w:cs="宋体"/>
                <w:color w:val="auto"/>
                <w:spacing w:val="-5"/>
                <w:sz w:val="16"/>
                <w:szCs w:val="16"/>
              </w:rPr>
              <w:t>分；不明确或不符合</w:t>
            </w:r>
            <w:r>
              <w:rPr>
                <w:rFonts w:ascii="宋体" w:hAnsi="宋体" w:eastAsia="宋体" w:cs="宋体"/>
                <w:color w:val="auto"/>
                <w:spacing w:val="-4"/>
                <w:sz w:val="16"/>
                <w:szCs w:val="16"/>
              </w:rPr>
              <w:t>，</w:t>
            </w:r>
            <w:r>
              <w:rPr>
                <w:rFonts w:ascii="宋体" w:hAnsi="宋体" w:eastAsia="宋体" w:cs="宋体"/>
                <w:color w:val="auto"/>
                <w:sz w:val="16"/>
                <w:szCs w:val="16"/>
              </w:rPr>
              <w:t>得</w:t>
            </w:r>
            <w:r>
              <w:rPr>
                <w:rFonts w:ascii="Times New Roman" w:hAnsi="Times New Roman" w:eastAsia="Times New Roman" w:cs="Times New Roman"/>
                <w:color w:val="auto"/>
                <w:spacing w:val="-5"/>
                <w:sz w:val="16"/>
                <w:szCs w:val="16"/>
              </w:rPr>
              <w:t>0</w:t>
            </w:r>
            <w:r>
              <w:rPr>
                <w:rFonts w:ascii="宋体" w:hAnsi="宋体" w:eastAsia="宋体" w:cs="宋体"/>
                <w:color w:val="auto"/>
                <w:spacing w:val="-4"/>
                <w:sz w:val="16"/>
                <w:szCs w:val="16"/>
              </w:rPr>
              <w:t>分。</w:t>
            </w:r>
          </w:p>
        </w:tc>
        <w:tc>
          <w:tcPr>
            <w:tcW w:w="2839" w:type="dxa"/>
            <w:vAlign w:val="top"/>
          </w:tcPr>
          <w:p w14:paraId="544C2822">
            <w:pPr>
              <w:keepNext w:val="0"/>
              <w:keepLines w:val="0"/>
              <w:pageBreakBefore w:val="0"/>
              <w:widowControl/>
              <w:kinsoku w:val="0"/>
              <w:wordWrap/>
              <w:overflowPunct/>
              <w:topLinePunct w:val="0"/>
              <w:autoSpaceDE w:val="0"/>
              <w:autoSpaceDN w:val="0"/>
              <w:bidi w:val="0"/>
              <w:adjustRightInd w:val="0"/>
              <w:snapToGrid w:val="0"/>
              <w:spacing w:before="208" w:line="276" w:lineRule="auto"/>
              <w:ind w:left="116" w:right="103" w:firstLine="1"/>
              <w:textAlignment w:val="baseline"/>
              <w:rPr>
                <w:rFonts w:ascii="宋体" w:hAnsi="宋体" w:eastAsia="宋体" w:cs="宋体"/>
                <w:color w:val="auto"/>
                <w:sz w:val="16"/>
                <w:szCs w:val="16"/>
              </w:rPr>
            </w:pPr>
            <w:r>
              <w:rPr>
                <w:rFonts w:ascii="宋体" w:hAnsi="宋体" w:eastAsia="宋体" w:cs="宋体"/>
                <w:color w:val="auto"/>
                <w:spacing w:val="-4"/>
                <w:sz w:val="16"/>
                <w:szCs w:val="16"/>
              </w:rPr>
              <w:t>部门</w:t>
            </w:r>
            <w:r>
              <w:rPr>
                <w:rFonts w:ascii="宋体" w:hAnsi="宋体" w:eastAsia="宋体" w:cs="宋体"/>
                <w:color w:val="auto"/>
                <w:spacing w:val="-3"/>
                <w:sz w:val="16"/>
                <w:szCs w:val="16"/>
              </w:rPr>
              <w:t>年</w:t>
            </w:r>
            <w:r>
              <w:rPr>
                <w:rFonts w:ascii="宋体" w:hAnsi="宋体" w:eastAsia="宋体" w:cs="宋体"/>
                <w:color w:val="auto"/>
                <w:spacing w:val="-2"/>
                <w:sz w:val="16"/>
                <w:szCs w:val="16"/>
              </w:rPr>
              <w:t>度工作目标明确，符</w:t>
            </w:r>
            <w:r>
              <w:rPr>
                <w:rFonts w:ascii="宋体" w:hAnsi="宋体" w:eastAsia="宋体" w:cs="宋体"/>
                <w:color w:val="auto"/>
                <w:spacing w:val="-4"/>
                <w:sz w:val="16"/>
                <w:szCs w:val="16"/>
              </w:rPr>
              <w:t>合中长期目标。</w:t>
            </w:r>
          </w:p>
        </w:tc>
        <w:tc>
          <w:tcPr>
            <w:tcW w:w="710" w:type="dxa"/>
            <w:vAlign w:val="top"/>
          </w:tcPr>
          <w:p w14:paraId="45F2C70C">
            <w:pPr>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ascii="Arial"/>
                <w:color w:val="auto"/>
                <w:sz w:val="16"/>
                <w:szCs w:val="16"/>
              </w:rPr>
            </w:pPr>
          </w:p>
          <w:p w14:paraId="156E5C77">
            <w:pPr>
              <w:keepNext w:val="0"/>
              <w:keepLines w:val="0"/>
              <w:pageBreakBefore w:val="0"/>
              <w:widowControl/>
              <w:kinsoku w:val="0"/>
              <w:wordWrap/>
              <w:overflowPunct/>
              <w:topLinePunct w:val="0"/>
              <w:autoSpaceDE w:val="0"/>
              <w:autoSpaceDN w:val="0"/>
              <w:bidi w:val="0"/>
              <w:adjustRightInd w:val="0"/>
              <w:snapToGrid w:val="0"/>
              <w:spacing w:before="64"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r w14:paraId="62005E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864" w:type="dxa"/>
            <w:vMerge w:val="restart"/>
            <w:tcBorders>
              <w:top w:val="nil"/>
              <w:bottom w:val="nil"/>
            </w:tcBorders>
            <w:vAlign w:val="top"/>
          </w:tcPr>
          <w:p w14:paraId="28A8AC94">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tcBorders>
              <w:top w:val="nil"/>
            </w:tcBorders>
            <w:vAlign w:val="top"/>
          </w:tcPr>
          <w:p w14:paraId="76D42F11">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tcBorders>
              <w:top w:val="nil"/>
            </w:tcBorders>
            <w:vAlign w:val="top"/>
          </w:tcPr>
          <w:p w14:paraId="4E540471">
            <w:pPr>
              <w:keepNext w:val="0"/>
              <w:keepLines w:val="0"/>
              <w:pageBreakBefore w:val="0"/>
              <w:widowControl/>
              <w:kinsoku w:val="0"/>
              <w:wordWrap/>
              <w:overflowPunct/>
              <w:topLinePunct w:val="0"/>
              <w:autoSpaceDE w:val="0"/>
              <w:autoSpaceDN w:val="0"/>
              <w:bidi w:val="0"/>
              <w:adjustRightInd w:val="0"/>
              <w:snapToGrid w:val="0"/>
              <w:spacing w:before="45" w:line="220" w:lineRule="auto"/>
              <w:ind w:left="132"/>
              <w:textAlignment w:val="baseline"/>
              <w:rPr>
                <w:rFonts w:ascii="宋体" w:hAnsi="宋体" w:eastAsia="宋体" w:cs="宋体"/>
                <w:color w:val="auto"/>
                <w:sz w:val="16"/>
                <w:szCs w:val="16"/>
              </w:rPr>
            </w:pPr>
            <w:r>
              <w:rPr>
                <w:rFonts w:ascii="宋体" w:hAnsi="宋体" w:eastAsia="宋体" w:cs="宋体"/>
                <w:color w:val="auto"/>
                <w:spacing w:val="-2"/>
                <w:sz w:val="16"/>
                <w:szCs w:val="16"/>
              </w:rPr>
              <w:t>年</w:t>
            </w:r>
            <w:r>
              <w:rPr>
                <w:rFonts w:ascii="宋体" w:hAnsi="宋体" w:eastAsia="宋体" w:cs="宋体"/>
                <w:color w:val="auto"/>
                <w:spacing w:val="-1"/>
                <w:sz w:val="16"/>
                <w:szCs w:val="16"/>
              </w:rPr>
              <w:t>度工作</w:t>
            </w:r>
            <w:r>
              <w:rPr>
                <w:rFonts w:ascii="宋体" w:hAnsi="宋体" w:eastAsia="宋体" w:cs="宋体"/>
                <w:color w:val="auto"/>
                <w:spacing w:val="-9"/>
                <w:sz w:val="16"/>
                <w:szCs w:val="16"/>
              </w:rPr>
              <w:t>目标科学</w:t>
            </w:r>
            <w:r>
              <w:rPr>
                <w:rFonts w:ascii="宋体" w:hAnsi="宋体" w:eastAsia="宋体" w:cs="宋体"/>
                <w:color w:val="auto"/>
                <w:spacing w:val="-2"/>
                <w:sz w:val="16"/>
                <w:szCs w:val="16"/>
              </w:rPr>
              <w:t>合理</w:t>
            </w:r>
            <w:r>
              <w:rPr>
                <w:rFonts w:ascii="宋体" w:hAnsi="宋体" w:eastAsia="宋体" w:cs="宋体"/>
                <w:color w:val="auto"/>
                <w:spacing w:val="-1"/>
                <w:sz w:val="16"/>
                <w:szCs w:val="16"/>
              </w:rPr>
              <w:t>性</w:t>
            </w:r>
          </w:p>
        </w:tc>
        <w:tc>
          <w:tcPr>
            <w:tcW w:w="849" w:type="dxa"/>
            <w:tcBorders>
              <w:top w:val="nil"/>
            </w:tcBorders>
            <w:vAlign w:val="top"/>
          </w:tcPr>
          <w:p w14:paraId="777327E2">
            <w:pPr>
              <w:keepNext w:val="0"/>
              <w:keepLines w:val="0"/>
              <w:pageBreakBefore w:val="0"/>
              <w:widowControl/>
              <w:kinsoku w:val="0"/>
              <w:wordWrap/>
              <w:overflowPunct/>
              <w:topLinePunct w:val="0"/>
              <w:autoSpaceDE w:val="0"/>
              <w:autoSpaceDN w:val="0"/>
              <w:bidi w:val="0"/>
              <w:adjustRightInd w:val="0"/>
              <w:snapToGrid w:val="0"/>
              <w:spacing w:before="201" w:line="312" w:lineRule="exact"/>
              <w:ind w:left="208"/>
              <w:textAlignment w:val="baseline"/>
              <w:rPr>
                <w:rFonts w:ascii="宋体" w:hAnsi="宋体" w:eastAsia="宋体" w:cs="宋体"/>
                <w:color w:val="auto"/>
                <w:sz w:val="16"/>
                <w:szCs w:val="16"/>
              </w:rPr>
            </w:pPr>
            <w:r>
              <w:rPr>
                <w:rFonts w:ascii="宋体" w:hAnsi="宋体" w:eastAsia="宋体" w:cs="宋体"/>
                <w:color w:val="auto"/>
                <w:spacing w:val="-2"/>
                <w:position w:val="6"/>
                <w:sz w:val="16"/>
                <w:szCs w:val="16"/>
              </w:rPr>
              <w:t>科学</w:t>
            </w:r>
          </w:p>
          <w:p w14:paraId="57BAC1C9">
            <w:pPr>
              <w:keepNext w:val="0"/>
              <w:keepLines w:val="0"/>
              <w:pageBreakBefore w:val="0"/>
              <w:widowControl/>
              <w:kinsoku w:val="0"/>
              <w:wordWrap/>
              <w:overflowPunct/>
              <w:topLinePunct w:val="0"/>
              <w:autoSpaceDE w:val="0"/>
              <w:autoSpaceDN w:val="0"/>
              <w:bidi w:val="0"/>
              <w:adjustRightInd w:val="0"/>
              <w:snapToGrid w:val="0"/>
              <w:spacing w:line="223" w:lineRule="auto"/>
              <w:ind w:left="209"/>
              <w:textAlignment w:val="baseline"/>
              <w:rPr>
                <w:rFonts w:ascii="宋体" w:hAnsi="宋体" w:eastAsia="宋体" w:cs="宋体"/>
                <w:color w:val="auto"/>
                <w:sz w:val="16"/>
                <w:szCs w:val="16"/>
              </w:rPr>
            </w:pPr>
            <w:r>
              <w:rPr>
                <w:rFonts w:ascii="宋体" w:hAnsi="宋体" w:eastAsia="宋体" w:cs="宋体"/>
                <w:color w:val="auto"/>
                <w:spacing w:val="-2"/>
                <w:sz w:val="16"/>
                <w:szCs w:val="16"/>
              </w:rPr>
              <w:t>合理</w:t>
            </w:r>
          </w:p>
        </w:tc>
        <w:tc>
          <w:tcPr>
            <w:tcW w:w="571" w:type="dxa"/>
            <w:tcBorders>
              <w:top w:val="nil"/>
            </w:tcBorders>
            <w:vAlign w:val="top"/>
          </w:tcPr>
          <w:p w14:paraId="27EAFAA5">
            <w:pPr>
              <w:keepNext w:val="0"/>
              <w:keepLines w:val="0"/>
              <w:pageBreakBefore w:val="0"/>
              <w:widowControl/>
              <w:kinsoku w:val="0"/>
              <w:wordWrap/>
              <w:overflowPunct/>
              <w:topLinePunct w:val="0"/>
              <w:autoSpaceDE w:val="0"/>
              <w:autoSpaceDN w:val="0"/>
              <w:bidi w:val="0"/>
              <w:adjustRightInd w:val="0"/>
              <w:snapToGrid w:val="0"/>
              <w:spacing w:line="329" w:lineRule="auto"/>
              <w:textAlignment w:val="baseline"/>
              <w:rPr>
                <w:rFonts w:ascii="Arial"/>
                <w:color w:val="auto"/>
                <w:sz w:val="16"/>
                <w:szCs w:val="16"/>
              </w:rPr>
            </w:pPr>
          </w:p>
          <w:p w14:paraId="4FF82CDF">
            <w:pPr>
              <w:keepNext w:val="0"/>
              <w:keepLines w:val="0"/>
              <w:pageBreakBefore w:val="0"/>
              <w:widowControl/>
              <w:kinsoku w:val="0"/>
              <w:wordWrap/>
              <w:overflowPunct/>
              <w:topLinePunct w:val="0"/>
              <w:autoSpaceDE w:val="0"/>
              <w:autoSpaceDN w:val="0"/>
              <w:bidi w:val="0"/>
              <w:adjustRightInd w:val="0"/>
              <w:snapToGrid w:val="0"/>
              <w:spacing w:before="64"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tcBorders>
              <w:top w:val="nil"/>
            </w:tcBorders>
            <w:vAlign w:val="top"/>
          </w:tcPr>
          <w:p w14:paraId="4D5AFC85">
            <w:pPr>
              <w:keepNext w:val="0"/>
              <w:keepLines w:val="0"/>
              <w:pageBreakBefore w:val="0"/>
              <w:widowControl/>
              <w:kinsoku w:val="0"/>
              <w:wordWrap/>
              <w:overflowPunct/>
              <w:topLinePunct w:val="0"/>
              <w:autoSpaceDE w:val="0"/>
              <w:autoSpaceDN w:val="0"/>
              <w:bidi w:val="0"/>
              <w:adjustRightInd w:val="0"/>
              <w:snapToGrid w:val="0"/>
              <w:spacing w:before="45" w:line="262" w:lineRule="auto"/>
              <w:ind w:left="116" w:right="99" w:hanging="3"/>
              <w:textAlignment w:val="baseline"/>
              <w:rPr>
                <w:rFonts w:ascii="宋体" w:hAnsi="宋体" w:eastAsia="宋体" w:cs="宋体"/>
                <w:color w:val="auto"/>
                <w:sz w:val="16"/>
                <w:szCs w:val="16"/>
              </w:rPr>
            </w:pPr>
            <w:r>
              <w:rPr>
                <w:rFonts w:ascii="宋体" w:hAnsi="宋体" w:eastAsia="宋体" w:cs="宋体"/>
                <w:color w:val="auto"/>
                <w:spacing w:val="-26"/>
                <w:sz w:val="16"/>
                <w:szCs w:val="16"/>
              </w:rPr>
              <w:t>共</w:t>
            </w:r>
            <w:r>
              <w:rPr>
                <w:rFonts w:ascii="Times New Roman" w:hAnsi="Times New Roman" w:eastAsia="Times New Roman" w:cs="Times New Roman"/>
                <w:color w:val="auto"/>
                <w:spacing w:val="-19"/>
                <w:sz w:val="16"/>
                <w:szCs w:val="16"/>
              </w:rPr>
              <w:t>2</w:t>
            </w:r>
            <w:r>
              <w:rPr>
                <w:rFonts w:ascii="宋体" w:hAnsi="宋体" w:eastAsia="宋体" w:cs="宋体"/>
                <w:color w:val="auto"/>
                <w:spacing w:val="-13"/>
                <w:sz w:val="16"/>
                <w:szCs w:val="16"/>
              </w:rPr>
              <w:t>项：</w:t>
            </w:r>
            <w:r>
              <w:rPr>
                <w:rFonts w:ascii="Times New Roman" w:hAnsi="Times New Roman" w:eastAsia="Times New Roman" w:cs="Times New Roman"/>
                <w:color w:val="auto"/>
                <w:spacing w:val="-13"/>
                <w:sz w:val="16"/>
                <w:szCs w:val="16"/>
              </w:rPr>
              <w:t>1.</w:t>
            </w:r>
            <w:r>
              <w:rPr>
                <w:rFonts w:ascii="宋体" w:hAnsi="宋体" w:eastAsia="宋体" w:cs="宋体"/>
                <w:color w:val="auto"/>
                <w:spacing w:val="-13"/>
                <w:sz w:val="16"/>
                <w:szCs w:val="16"/>
              </w:rPr>
              <w:t>年度工作目标可衡量，得</w:t>
            </w:r>
            <w:r>
              <w:rPr>
                <w:rFonts w:ascii="Times New Roman" w:hAnsi="Times New Roman" w:eastAsia="Times New Roman" w:cs="Times New Roman"/>
                <w:color w:val="auto"/>
                <w:spacing w:val="-13"/>
                <w:sz w:val="16"/>
                <w:szCs w:val="16"/>
              </w:rPr>
              <w:t>1</w:t>
            </w:r>
            <w:r>
              <w:rPr>
                <w:rFonts w:ascii="宋体" w:hAnsi="宋体" w:eastAsia="宋体" w:cs="宋体"/>
                <w:color w:val="auto"/>
                <w:spacing w:val="-13"/>
                <w:sz w:val="16"/>
                <w:szCs w:val="16"/>
              </w:rPr>
              <w:t>分；不可衡量，得</w:t>
            </w:r>
            <w:r>
              <w:rPr>
                <w:rFonts w:ascii="Times New Roman" w:hAnsi="Times New Roman" w:eastAsia="Times New Roman" w:cs="Times New Roman"/>
                <w:color w:val="auto"/>
                <w:spacing w:val="-13"/>
                <w:sz w:val="16"/>
                <w:szCs w:val="16"/>
              </w:rPr>
              <w:t>0</w:t>
            </w:r>
            <w:r>
              <w:rPr>
                <w:rFonts w:ascii="宋体" w:hAnsi="宋体" w:eastAsia="宋体" w:cs="宋体"/>
                <w:color w:val="auto"/>
                <w:spacing w:val="-13"/>
                <w:sz w:val="16"/>
                <w:szCs w:val="16"/>
              </w:rPr>
              <w:t>分。</w:t>
            </w:r>
            <w:r>
              <w:rPr>
                <w:rFonts w:ascii="Times New Roman" w:hAnsi="Times New Roman" w:eastAsia="Times New Roman" w:cs="Times New Roman"/>
                <w:color w:val="auto"/>
                <w:spacing w:val="-13"/>
                <w:sz w:val="16"/>
                <w:szCs w:val="16"/>
              </w:rPr>
              <w:t>2.</w:t>
            </w:r>
            <w:r>
              <w:rPr>
                <w:rFonts w:ascii="宋体" w:hAnsi="宋体" w:eastAsia="宋体" w:cs="宋体"/>
                <w:color w:val="auto"/>
                <w:spacing w:val="-13"/>
                <w:sz w:val="16"/>
                <w:szCs w:val="16"/>
              </w:rPr>
              <w:t>年度</w:t>
            </w:r>
            <w:r>
              <w:rPr>
                <w:rFonts w:ascii="宋体" w:hAnsi="宋体" w:eastAsia="宋体" w:cs="宋体"/>
                <w:color w:val="auto"/>
                <w:spacing w:val="-6"/>
                <w:sz w:val="16"/>
                <w:szCs w:val="16"/>
              </w:rPr>
              <w:t>工</w:t>
            </w:r>
            <w:r>
              <w:rPr>
                <w:rFonts w:ascii="宋体" w:hAnsi="宋体" w:eastAsia="宋体" w:cs="宋体"/>
                <w:color w:val="auto"/>
                <w:spacing w:val="-4"/>
                <w:sz w:val="16"/>
                <w:szCs w:val="16"/>
              </w:rPr>
              <w:t>作</w:t>
            </w:r>
            <w:r>
              <w:rPr>
                <w:rFonts w:ascii="宋体" w:hAnsi="宋体" w:eastAsia="宋体" w:cs="宋体"/>
                <w:color w:val="auto"/>
                <w:spacing w:val="-3"/>
                <w:sz w:val="16"/>
                <w:szCs w:val="16"/>
              </w:rPr>
              <w:t>目标可实现，得</w:t>
            </w:r>
            <w:r>
              <w:rPr>
                <w:rFonts w:ascii="Times New Roman" w:hAnsi="Times New Roman" w:eastAsia="Times New Roman" w:cs="Times New Roman"/>
                <w:color w:val="auto"/>
                <w:spacing w:val="-3"/>
                <w:sz w:val="16"/>
                <w:szCs w:val="16"/>
              </w:rPr>
              <w:t>1</w:t>
            </w:r>
            <w:r>
              <w:rPr>
                <w:rFonts w:ascii="宋体" w:hAnsi="宋体" w:eastAsia="宋体" w:cs="宋体"/>
                <w:color w:val="auto"/>
                <w:spacing w:val="-3"/>
                <w:sz w:val="16"/>
                <w:szCs w:val="16"/>
              </w:rPr>
              <w:t>分；不可实现，得</w:t>
            </w:r>
          </w:p>
          <w:p w14:paraId="47E7C0B3">
            <w:pPr>
              <w:keepNext w:val="0"/>
              <w:keepLines w:val="0"/>
              <w:pageBreakBefore w:val="0"/>
              <w:widowControl/>
              <w:kinsoku w:val="0"/>
              <w:wordWrap/>
              <w:overflowPunct/>
              <w:topLinePunct w:val="0"/>
              <w:autoSpaceDE w:val="0"/>
              <w:autoSpaceDN w:val="0"/>
              <w:bidi w:val="0"/>
              <w:adjustRightInd w:val="0"/>
              <w:snapToGrid w:val="0"/>
              <w:spacing w:before="1" w:line="220" w:lineRule="auto"/>
              <w:ind w:left="113"/>
              <w:textAlignment w:val="baseline"/>
              <w:rPr>
                <w:rFonts w:ascii="宋体" w:hAnsi="宋体" w:eastAsia="宋体" w:cs="宋体"/>
                <w:color w:val="auto"/>
                <w:sz w:val="16"/>
                <w:szCs w:val="16"/>
              </w:rPr>
            </w:pPr>
            <w:r>
              <w:rPr>
                <w:rFonts w:ascii="Times New Roman" w:hAnsi="Times New Roman" w:eastAsia="Times New Roman" w:cs="Times New Roman"/>
                <w:color w:val="auto"/>
                <w:spacing w:val="-5"/>
                <w:sz w:val="16"/>
                <w:szCs w:val="16"/>
              </w:rPr>
              <w:t>0</w:t>
            </w:r>
            <w:r>
              <w:rPr>
                <w:rFonts w:ascii="宋体" w:hAnsi="宋体" w:eastAsia="宋体" w:cs="宋体"/>
                <w:color w:val="auto"/>
                <w:spacing w:val="-4"/>
                <w:sz w:val="16"/>
                <w:szCs w:val="16"/>
              </w:rPr>
              <w:t>分。</w:t>
            </w:r>
          </w:p>
        </w:tc>
        <w:tc>
          <w:tcPr>
            <w:tcW w:w="2839" w:type="dxa"/>
            <w:tcBorders>
              <w:top w:val="nil"/>
            </w:tcBorders>
            <w:vAlign w:val="top"/>
          </w:tcPr>
          <w:p w14:paraId="3B1B7B5A">
            <w:pPr>
              <w:keepNext w:val="0"/>
              <w:keepLines w:val="0"/>
              <w:pageBreakBefore w:val="0"/>
              <w:widowControl/>
              <w:kinsoku w:val="0"/>
              <w:wordWrap/>
              <w:overflowPunct/>
              <w:topLinePunct w:val="0"/>
              <w:autoSpaceDE w:val="0"/>
              <w:autoSpaceDN w:val="0"/>
              <w:bidi w:val="0"/>
              <w:adjustRightInd w:val="0"/>
              <w:snapToGrid w:val="0"/>
              <w:spacing w:before="201" w:line="276" w:lineRule="auto"/>
              <w:ind w:left="116" w:right="103"/>
              <w:textAlignment w:val="baseline"/>
              <w:rPr>
                <w:rFonts w:ascii="宋体" w:hAnsi="宋体" w:eastAsia="宋体" w:cs="宋体"/>
                <w:color w:val="auto"/>
                <w:sz w:val="16"/>
                <w:szCs w:val="16"/>
              </w:rPr>
            </w:pPr>
            <w:r>
              <w:rPr>
                <w:rFonts w:ascii="宋体" w:hAnsi="宋体" w:eastAsia="宋体" w:cs="宋体"/>
                <w:color w:val="auto"/>
                <w:spacing w:val="-4"/>
                <w:sz w:val="16"/>
                <w:szCs w:val="16"/>
              </w:rPr>
              <w:t>年</w:t>
            </w:r>
            <w:r>
              <w:rPr>
                <w:rFonts w:ascii="宋体" w:hAnsi="宋体" w:eastAsia="宋体" w:cs="宋体"/>
                <w:color w:val="auto"/>
                <w:spacing w:val="-3"/>
                <w:sz w:val="16"/>
                <w:szCs w:val="16"/>
              </w:rPr>
              <w:t>度</w:t>
            </w:r>
            <w:r>
              <w:rPr>
                <w:rFonts w:ascii="宋体" w:hAnsi="宋体" w:eastAsia="宋体" w:cs="宋体"/>
                <w:color w:val="auto"/>
                <w:spacing w:val="-2"/>
                <w:sz w:val="16"/>
                <w:szCs w:val="16"/>
              </w:rPr>
              <w:t>工作目标可衡量、可实</w:t>
            </w:r>
            <w:r>
              <w:rPr>
                <w:rFonts w:ascii="宋体" w:hAnsi="宋体" w:eastAsia="宋体" w:cs="宋体"/>
                <w:color w:val="auto"/>
                <w:spacing w:val="-11"/>
                <w:sz w:val="16"/>
                <w:szCs w:val="16"/>
              </w:rPr>
              <w:t>现</w:t>
            </w:r>
            <w:r>
              <w:rPr>
                <w:rFonts w:ascii="宋体" w:hAnsi="宋体" w:eastAsia="宋体" w:cs="宋体"/>
                <w:color w:val="auto"/>
                <w:spacing w:val="-10"/>
                <w:sz w:val="16"/>
                <w:szCs w:val="16"/>
              </w:rPr>
              <w:t>。</w:t>
            </w:r>
          </w:p>
        </w:tc>
        <w:tc>
          <w:tcPr>
            <w:tcW w:w="710" w:type="dxa"/>
            <w:tcBorders>
              <w:top w:val="nil"/>
            </w:tcBorders>
            <w:vAlign w:val="top"/>
          </w:tcPr>
          <w:p w14:paraId="539EAE7C">
            <w:pPr>
              <w:keepNext w:val="0"/>
              <w:keepLines w:val="0"/>
              <w:pageBreakBefore w:val="0"/>
              <w:widowControl/>
              <w:kinsoku w:val="0"/>
              <w:wordWrap/>
              <w:overflowPunct/>
              <w:topLinePunct w:val="0"/>
              <w:autoSpaceDE w:val="0"/>
              <w:autoSpaceDN w:val="0"/>
              <w:bidi w:val="0"/>
              <w:adjustRightInd w:val="0"/>
              <w:snapToGrid w:val="0"/>
              <w:spacing w:line="329" w:lineRule="auto"/>
              <w:textAlignment w:val="baseline"/>
              <w:rPr>
                <w:rFonts w:ascii="Arial"/>
                <w:color w:val="auto"/>
                <w:sz w:val="16"/>
                <w:szCs w:val="16"/>
              </w:rPr>
            </w:pPr>
          </w:p>
          <w:p w14:paraId="01F53AC2">
            <w:pPr>
              <w:keepNext w:val="0"/>
              <w:keepLines w:val="0"/>
              <w:pageBreakBefore w:val="0"/>
              <w:widowControl/>
              <w:kinsoku w:val="0"/>
              <w:wordWrap/>
              <w:overflowPunct/>
              <w:topLinePunct w:val="0"/>
              <w:autoSpaceDE w:val="0"/>
              <w:autoSpaceDN w:val="0"/>
              <w:bidi w:val="0"/>
              <w:adjustRightInd w:val="0"/>
              <w:snapToGrid w:val="0"/>
              <w:spacing w:before="64"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r w14:paraId="720E6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864" w:type="dxa"/>
            <w:vMerge w:val="continue"/>
            <w:tcBorders>
              <w:top w:val="nil"/>
              <w:bottom w:val="nil"/>
            </w:tcBorders>
            <w:vAlign w:val="top"/>
          </w:tcPr>
          <w:p w14:paraId="4DD46224">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restart"/>
            <w:tcBorders>
              <w:bottom w:val="nil"/>
            </w:tcBorders>
            <w:vAlign w:val="top"/>
          </w:tcPr>
          <w:p w14:paraId="2B0B428B">
            <w:pPr>
              <w:keepNext w:val="0"/>
              <w:keepLines w:val="0"/>
              <w:pageBreakBefore w:val="0"/>
              <w:widowControl/>
              <w:kinsoku w:val="0"/>
              <w:wordWrap/>
              <w:overflowPunct/>
              <w:topLinePunct w:val="0"/>
              <w:autoSpaceDE w:val="0"/>
              <w:autoSpaceDN w:val="0"/>
              <w:bidi w:val="0"/>
              <w:adjustRightInd w:val="0"/>
              <w:snapToGrid w:val="0"/>
              <w:spacing w:line="245" w:lineRule="auto"/>
              <w:textAlignment w:val="baseline"/>
              <w:rPr>
                <w:rFonts w:ascii="Arial"/>
                <w:color w:val="auto"/>
                <w:sz w:val="16"/>
                <w:szCs w:val="16"/>
              </w:rPr>
            </w:pPr>
          </w:p>
          <w:p w14:paraId="1A54AFEA">
            <w:pPr>
              <w:keepNext w:val="0"/>
              <w:keepLines w:val="0"/>
              <w:pageBreakBefore w:val="0"/>
              <w:widowControl/>
              <w:kinsoku w:val="0"/>
              <w:wordWrap/>
              <w:overflowPunct/>
              <w:topLinePunct w:val="0"/>
              <w:autoSpaceDE w:val="0"/>
              <w:autoSpaceDN w:val="0"/>
              <w:bidi w:val="0"/>
              <w:adjustRightInd w:val="0"/>
              <w:snapToGrid w:val="0"/>
              <w:spacing w:line="245" w:lineRule="auto"/>
              <w:textAlignment w:val="baseline"/>
              <w:rPr>
                <w:rFonts w:ascii="Arial"/>
                <w:color w:val="auto"/>
                <w:sz w:val="16"/>
                <w:szCs w:val="16"/>
              </w:rPr>
            </w:pPr>
          </w:p>
          <w:p w14:paraId="77908782">
            <w:pPr>
              <w:keepNext w:val="0"/>
              <w:keepLines w:val="0"/>
              <w:pageBreakBefore w:val="0"/>
              <w:widowControl/>
              <w:kinsoku w:val="0"/>
              <w:wordWrap/>
              <w:overflowPunct/>
              <w:topLinePunct w:val="0"/>
              <w:autoSpaceDE w:val="0"/>
              <w:autoSpaceDN w:val="0"/>
              <w:bidi w:val="0"/>
              <w:adjustRightInd w:val="0"/>
              <w:snapToGrid w:val="0"/>
              <w:spacing w:line="245" w:lineRule="auto"/>
              <w:textAlignment w:val="baseline"/>
              <w:rPr>
                <w:rFonts w:ascii="Arial"/>
                <w:color w:val="auto"/>
                <w:sz w:val="16"/>
                <w:szCs w:val="16"/>
              </w:rPr>
            </w:pPr>
          </w:p>
          <w:p w14:paraId="73C9C05A">
            <w:pPr>
              <w:keepNext w:val="0"/>
              <w:keepLines w:val="0"/>
              <w:pageBreakBefore w:val="0"/>
              <w:widowControl/>
              <w:kinsoku w:val="0"/>
              <w:wordWrap/>
              <w:overflowPunct/>
              <w:topLinePunct w:val="0"/>
              <w:autoSpaceDE w:val="0"/>
              <w:autoSpaceDN w:val="0"/>
              <w:bidi w:val="0"/>
              <w:adjustRightInd w:val="0"/>
              <w:snapToGrid w:val="0"/>
              <w:spacing w:line="245" w:lineRule="auto"/>
              <w:textAlignment w:val="baseline"/>
              <w:rPr>
                <w:rFonts w:ascii="Arial"/>
                <w:color w:val="auto"/>
                <w:sz w:val="16"/>
                <w:szCs w:val="16"/>
              </w:rPr>
            </w:pPr>
          </w:p>
          <w:p w14:paraId="78023649">
            <w:pPr>
              <w:keepNext w:val="0"/>
              <w:keepLines w:val="0"/>
              <w:pageBreakBefore w:val="0"/>
              <w:widowControl/>
              <w:kinsoku w:val="0"/>
              <w:wordWrap/>
              <w:overflowPunct/>
              <w:topLinePunct w:val="0"/>
              <w:autoSpaceDE w:val="0"/>
              <w:autoSpaceDN w:val="0"/>
              <w:bidi w:val="0"/>
              <w:adjustRightInd w:val="0"/>
              <w:snapToGrid w:val="0"/>
              <w:spacing w:line="245" w:lineRule="auto"/>
              <w:textAlignment w:val="baseline"/>
              <w:rPr>
                <w:rFonts w:ascii="Arial"/>
                <w:color w:val="auto"/>
                <w:sz w:val="16"/>
                <w:szCs w:val="16"/>
              </w:rPr>
            </w:pPr>
          </w:p>
          <w:p w14:paraId="58B60C3C">
            <w:pPr>
              <w:keepNext w:val="0"/>
              <w:keepLines w:val="0"/>
              <w:pageBreakBefore w:val="0"/>
              <w:widowControl/>
              <w:kinsoku w:val="0"/>
              <w:wordWrap/>
              <w:overflowPunct/>
              <w:topLinePunct w:val="0"/>
              <w:autoSpaceDE w:val="0"/>
              <w:autoSpaceDN w:val="0"/>
              <w:bidi w:val="0"/>
              <w:adjustRightInd w:val="0"/>
              <w:snapToGrid w:val="0"/>
              <w:spacing w:before="71" w:line="312" w:lineRule="exact"/>
              <w:ind w:left="188"/>
              <w:textAlignment w:val="baseline"/>
              <w:rPr>
                <w:rFonts w:ascii="宋体" w:hAnsi="宋体" w:eastAsia="宋体" w:cs="宋体"/>
                <w:color w:val="auto"/>
                <w:sz w:val="16"/>
                <w:szCs w:val="16"/>
              </w:rPr>
            </w:pPr>
            <w:r>
              <w:rPr>
                <w:rFonts w:ascii="宋体" w:hAnsi="宋体" w:eastAsia="宋体" w:cs="宋体"/>
                <w:color w:val="auto"/>
                <w:spacing w:val="-3"/>
                <w:position w:val="6"/>
                <w:sz w:val="16"/>
                <w:szCs w:val="16"/>
              </w:rPr>
              <w:t>预</w:t>
            </w:r>
            <w:r>
              <w:rPr>
                <w:rFonts w:ascii="宋体" w:hAnsi="宋体" w:eastAsia="宋体" w:cs="宋体"/>
                <w:color w:val="auto"/>
                <w:spacing w:val="-2"/>
                <w:position w:val="6"/>
                <w:sz w:val="16"/>
                <w:szCs w:val="16"/>
              </w:rPr>
              <w:t>算</w:t>
            </w:r>
          </w:p>
          <w:p w14:paraId="0E0F39FA">
            <w:pPr>
              <w:keepNext w:val="0"/>
              <w:keepLines w:val="0"/>
              <w:pageBreakBefore w:val="0"/>
              <w:widowControl/>
              <w:kinsoku w:val="0"/>
              <w:wordWrap/>
              <w:overflowPunct/>
              <w:topLinePunct w:val="0"/>
              <w:autoSpaceDE w:val="0"/>
              <w:autoSpaceDN w:val="0"/>
              <w:bidi w:val="0"/>
              <w:adjustRightInd w:val="0"/>
              <w:snapToGrid w:val="0"/>
              <w:spacing w:line="220" w:lineRule="auto"/>
              <w:ind w:left="188"/>
              <w:textAlignment w:val="baseline"/>
              <w:rPr>
                <w:rFonts w:ascii="宋体" w:hAnsi="宋体" w:eastAsia="宋体" w:cs="宋体"/>
                <w:color w:val="auto"/>
                <w:sz w:val="16"/>
                <w:szCs w:val="16"/>
              </w:rPr>
            </w:pPr>
            <w:r>
              <w:rPr>
                <w:rFonts w:ascii="宋体" w:hAnsi="宋体" w:eastAsia="宋体" w:cs="宋体"/>
                <w:color w:val="auto"/>
                <w:spacing w:val="-3"/>
                <w:sz w:val="16"/>
                <w:szCs w:val="16"/>
              </w:rPr>
              <w:t>编</w:t>
            </w:r>
            <w:r>
              <w:rPr>
                <w:rFonts w:ascii="宋体" w:hAnsi="宋体" w:eastAsia="宋体" w:cs="宋体"/>
                <w:color w:val="auto"/>
                <w:spacing w:val="-2"/>
                <w:sz w:val="16"/>
                <w:szCs w:val="16"/>
              </w:rPr>
              <w:t>制</w:t>
            </w:r>
          </w:p>
        </w:tc>
        <w:tc>
          <w:tcPr>
            <w:tcW w:w="1135" w:type="dxa"/>
            <w:vAlign w:val="top"/>
          </w:tcPr>
          <w:p w14:paraId="764B12EE">
            <w:pPr>
              <w:keepNext w:val="0"/>
              <w:keepLines w:val="0"/>
              <w:pageBreakBefore w:val="0"/>
              <w:widowControl/>
              <w:kinsoku w:val="0"/>
              <w:wordWrap/>
              <w:overflowPunct/>
              <w:topLinePunct w:val="0"/>
              <w:autoSpaceDE w:val="0"/>
              <w:autoSpaceDN w:val="0"/>
              <w:bidi w:val="0"/>
              <w:adjustRightInd w:val="0"/>
              <w:snapToGrid w:val="0"/>
              <w:spacing w:before="202" w:line="276" w:lineRule="auto"/>
              <w:ind w:left="242" w:right="123" w:hanging="109"/>
              <w:textAlignment w:val="baseline"/>
              <w:rPr>
                <w:rFonts w:ascii="宋体" w:hAnsi="宋体" w:eastAsia="宋体" w:cs="宋体"/>
                <w:color w:val="auto"/>
                <w:sz w:val="16"/>
                <w:szCs w:val="16"/>
              </w:rPr>
            </w:pPr>
            <w:r>
              <w:rPr>
                <w:rFonts w:ascii="宋体" w:hAnsi="宋体" w:eastAsia="宋体" w:cs="宋体"/>
                <w:color w:val="auto"/>
                <w:spacing w:val="-2"/>
                <w:sz w:val="16"/>
                <w:szCs w:val="16"/>
              </w:rPr>
              <w:t>预算编制规范</w:t>
            </w:r>
            <w:r>
              <w:rPr>
                <w:rFonts w:ascii="宋体" w:hAnsi="宋体" w:eastAsia="宋体" w:cs="宋体"/>
                <w:color w:val="auto"/>
                <w:spacing w:val="-1"/>
                <w:sz w:val="16"/>
                <w:szCs w:val="16"/>
              </w:rPr>
              <w:t>性</w:t>
            </w:r>
          </w:p>
        </w:tc>
        <w:tc>
          <w:tcPr>
            <w:tcW w:w="849" w:type="dxa"/>
            <w:vAlign w:val="top"/>
          </w:tcPr>
          <w:p w14:paraId="224EC93C">
            <w:pPr>
              <w:keepNext w:val="0"/>
              <w:keepLines w:val="0"/>
              <w:pageBreakBefore w:val="0"/>
              <w:widowControl/>
              <w:kinsoku w:val="0"/>
              <w:wordWrap/>
              <w:overflowPunct/>
              <w:topLinePunct w:val="0"/>
              <w:autoSpaceDE w:val="0"/>
              <w:autoSpaceDN w:val="0"/>
              <w:bidi w:val="0"/>
              <w:adjustRightInd w:val="0"/>
              <w:snapToGrid w:val="0"/>
              <w:spacing w:line="285" w:lineRule="auto"/>
              <w:textAlignment w:val="baseline"/>
              <w:rPr>
                <w:rFonts w:ascii="Arial"/>
                <w:color w:val="auto"/>
                <w:sz w:val="16"/>
                <w:szCs w:val="16"/>
              </w:rPr>
            </w:pPr>
          </w:p>
          <w:p w14:paraId="2C3B130F">
            <w:pPr>
              <w:keepNext w:val="0"/>
              <w:keepLines w:val="0"/>
              <w:pageBreakBefore w:val="0"/>
              <w:widowControl/>
              <w:kinsoku w:val="0"/>
              <w:wordWrap/>
              <w:overflowPunct/>
              <w:topLinePunct w:val="0"/>
              <w:autoSpaceDE w:val="0"/>
              <w:autoSpaceDN w:val="0"/>
              <w:bidi w:val="0"/>
              <w:adjustRightInd w:val="0"/>
              <w:snapToGrid w:val="0"/>
              <w:spacing w:before="71" w:line="222" w:lineRule="auto"/>
              <w:ind w:left="209"/>
              <w:textAlignment w:val="baseline"/>
              <w:rPr>
                <w:rFonts w:ascii="宋体" w:hAnsi="宋体" w:eastAsia="宋体" w:cs="宋体"/>
                <w:color w:val="auto"/>
                <w:sz w:val="16"/>
                <w:szCs w:val="16"/>
              </w:rPr>
            </w:pPr>
            <w:r>
              <w:rPr>
                <w:rFonts w:ascii="宋体" w:hAnsi="宋体" w:eastAsia="宋体" w:cs="宋体"/>
                <w:color w:val="auto"/>
                <w:spacing w:val="-2"/>
                <w:sz w:val="16"/>
                <w:szCs w:val="16"/>
              </w:rPr>
              <w:t>规范</w:t>
            </w:r>
          </w:p>
        </w:tc>
        <w:tc>
          <w:tcPr>
            <w:tcW w:w="571" w:type="dxa"/>
            <w:vAlign w:val="top"/>
          </w:tcPr>
          <w:p w14:paraId="7C0709CD">
            <w:pPr>
              <w:keepNext w:val="0"/>
              <w:keepLines w:val="0"/>
              <w:pageBreakBefore w:val="0"/>
              <w:widowControl/>
              <w:kinsoku w:val="0"/>
              <w:wordWrap/>
              <w:overflowPunct/>
              <w:topLinePunct w:val="0"/>
              <w:autoSpaceDE w:val="0"/>
              <w:autoSpaceDN w:val="0"/>
              <w:bidi w:val="0"/>
              <w:adjustRightInd w:val="0"/>
              <w:snapToGrid w:val="0"/>
              <w:spacing w:line="330" w:lineRule="auto"/>
              <w:textAlignment w:val="baseline"/>
              <w:rPr>
                <w:rFonts w:ascii="Arial"/>
                <w:color w:val="auto"/>
                <w:sz w:val="16"/>
                <w:szCs w:val="16"/>
              </w:rPr>
            </w:pPr>
          </w:p>
          <w:p w14:paraId="169D5448">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vAlign w:val="top"/>
          </w:tcPr>
          <w:p w14:paraId="264D6B5C">
            <w:pPr>
              <w:keepNext w:val="0"/>
              <w:keepLines w:val="0"/>
              <w:pageBreakBefore w:val="0"/>
              <w:widowControl/>
              <w:kinsoku w:val="0"/>
              <w:wordWrap/>
              <w:overflowPunct/>
              <w:topLinePunct w:val="0"/>
              <w:autoSpaceDE w:val="0"/>
              <w:autoSpaceDN w:val="0"/>
              <w:bidi w:val="0"/>
              <w:adjustRightInd w:val="0"/>
              <w:snapToGrid w:val="0"/>
              <w:spacing w:before="203" w:line="275" w:lineRule="auto"/>
              <w:ind w:left="115" w:right="101"/>
              <w:textAlignment w:val="baseline"/>
              <w:rPr>
                <w:rFonts w:ascii="宋体" w:hAnsi="宋体" w:eastAsia="宋体" w:cs="宋体"/>
                <w:color w:val="auto"/>
                <w:sz w:val="16"/>
                <w:szCs w:val="16"/>
              </w:rPr>
            </w:pPr>
            <w:r>
              <w:rPr>
                <w:rFonts w:ascii="宋体" w:hAnsi="宋体" w:eastAsia="宋体" w:cs="宋体"/>
                <w:color w:val="auto"/>
                <w:spacing w:val="-18"/>
                <w:sz w:val="16"/>
                <w:szCs w:val="16"/>
              </w:rPr>
              <w:t>预</w:t>
            </w:r>
            <w:r>
              <w:rPr>
                <w:rFonts w:ascii="宋体" w:hAnsi="宋体" w:eastAsia="宋体" w:cs="宋体"/>
                <w:color w:val="auto"/>
                <w:spacing w:val="-15"/>
                <w:sz w:val="16"/>
                <w:szCs w:val="16"/>
              </w:rPr>
              <w:t>算</w:t>
            </w:r>
            <w:r>
              <w:rPr>
                <w:rFonts w:ascii="宋体" w:hAnsi="宋体" w:eastAsia="宋体" w:cs="宋体"/>
                <w:color w:val="auto"/>
                <w:spacing w:val="-9"/>
                <w:sz w:val="16"/>
                <w:szCs w:val="16"/>
              </w:rPr>
              <w:t>编制流程是否科学规范，遵循两上两下机制，经局办公会审议得</w:t>
            </w:r>
            <w:r>
              <w:rPr>
                <w:rFonts w:ascii="Times New Roman" w:hAnsi="Times New Roman" w:eastAsia="Times New Roman" w:cs="Times New Roman"/>
                <w:color w:val="auto"/>
                <w:spacing w:val="-9"/>
                <w:sz w:val="16"/>
                <w:szCs w:val="16"/>
              </w:rPr>
              <w:t>2</w:t>
            </w:r>
            <w:r>
              <w:rPr>
                <w:rFonts w:ascii="宋体" w:hAnsi="宋体" w:eastAsia="宋体" w:cs="宋体"/>
                <w:color w:val="auto"/>
                <w:spacing w:val="-15"/>
                <w:sz w:val="16"/>
                <w:szCs w:val="16"/>
              </w:rPr>
              <w:t>分</w:t>
            </w:r>
            <w:r>
              <w:rPr>
                <w:rFonts w:ascii="宋体" w:hAnsi="宋体" w:eastAsia="宋体" w:cs="宋体"/>
                <w:color w:val="auto"/>
                <w:spacing w:val="-9"/>
                <w:sz w:val="16"/>
                <w:szCs w:val="16"/>
              </w:rPr>
              <w:t>；未执行编制流程，不得分。</w:t>
            </w:r>
          </w:p>
        </w:tc>
        <w:tc>
          <w:tcPr>
            <w:tcW w:w="2839" w:type="dxa"/>
            <w:vAlign w:val="top"/>
          </w:tcPr>
          <w:p w14:paraId="1F9D2C21">
            <w:pPr>
              <w:keepNext w:val="0"/>
              <w:keepLines w:val="0"/>
              <w:pageBreakBefore w:val="0"/>
              <w:widowControl/>
              <w:kinsoku w:val="0"/>
              <w:wordWrap/>
              <w:overflowPunct/>
              <w:topLinePunct w:val="0"/>
              <w:autoSpaceDE w:val="0"/>
              <w:autoSpaceDN w:val="0"/>
              <w:bidi w:val="0"/>
              <w:adjustRightInd w:val="0"/>
              <w:snapToGrid w:val="0"/>
              <w:spacing w:before="45" w:line="248" w:lineRule="auto"/>
              <w:ind w:left="114" w:right="103" w:firstLine="2"/>
              <w:textAlignment w:val="baseline"/>
              <w:rPr>
                <w:rFonts w:ascii="宋体" w:hAnsi="宋体" w:eastAsia="宋体" w:cs="宋体"/>
                <w:color w:val="auto"/>
                <w:sz w:val="16"/>
                <w:szCs w:val="16"/>
              </w:rPr>
            </w:pPr>
            <w:r>
              <w:rPr>
                <w:rFonts w:ascii="宋体" w:hAnsi="宋体" w:eastAsia="宋体" w:cs="宋体"/>
                <w:color w:val="auto"/>
                <w:spacing w:val="-4"/>
                <w:sz w:val="16"/>
                <w:szCs w:val="16"/>
              </w:rPr>
              <w:t>预算</w:t>
            </w:r>
            <w:r>
              <w:rPr>
                <w:rFonts w:ascii="宋体" w:hAnsi="宋体" w:eastAsia="宋体" w:cs="宋体"/>
                <w:color w:val="auto"/>
                <w:spacing w:val="-2"/>
                <w:sz w:val="16"/>
                <w:szCs w:val="16"/>
              </w:rPr>
              <w:t>编制流程科学规范，遵</w:t>
            </w:r>
            <w:r>
              <w:rPr>
                <w:rFonts w:ascii="宋体" w:hAnsi="宋体" w:eastAsia="宋体" w:cs="宋体"/>
                <w:color w:val="auto"/>
                <w:spacing w:val="-3"/>
                <w:sz w:val="16"/>
                <w:szCs w:val="16"/>
              </w:rPr>
              <w:t>循</w:t>
            </w:r>
            <w:r>
              <w:rPr>
                <w:rFonts w:ascii="宋体" w:hAnsi="宋体" w:eastAsia="宋体" w:cs="宋体"/>
                <w:color w:val="auto"/>
                <w:spacing w:val="-2"/>
                <w:sz w:val="16"/>
                <w:szCs w:val="16"/>
              </w:rPr>
              <w:t>两上两下机制，经局办公</w:t>
            </w:r>
            <w:r>
              <w:rPr>
                <w:rFonts w:ascii="宋体" w:hAnsi="宋体" w:eastAsia="宋体" w:cs="宋体"/>
                <w:color w:val="auto"/>
                <w:spacing w:val="-10"/>
                <w:sz w:val="16"/>
                <w:szCs w:val="16"/>
              </w:rPr>
              <w:t>会</w:t>
            </w:r>
            <w:r>
              <w:rPr>
                <w:rFonts w:ascii="宋体" w:hAnsi="宋体" w:eastAsia="宋体" w:cs="宋体"/>
                <w:color w:val="auto"/>
                <w:spacing w:val="-6"/>
                <w:sz w:val="16"/>
                <w:szCs w:val="16"/>
              </w:rPr>
              <w:t>审议。</w:t>
            </w:r>
          </w:p>
        </w:tc>
        <w:tc>
          <w:tcPr>
            <w:tcW w:w="710" w:type="dxa"/>
            <w:vAlign w:val="top"/>
          </w:tcPr>
          <w:p w14:paraId="4AE4A259">
            <w:pPr>
              <w:keepNext w:val="0"/>
              <w:keepLines w:val="0"/>
              <w:pageBreakBefore w:val="0"/>
              <w:widowControl/>
              <w:kinsoku w:val="0"/>
              <w:wordWrap/>
              <w:overflowPunct/>
              <w:topLinePunct w:val="0"/>
              <w:autoSpaceDE w:val="0"/>
              <w:autoSpaceDN w:val="0"/>
              <w:bidi w:val="0"/>
              <w:adjustRightInd w:val="0"/>
              <w:snapToGrid w:val="0"/>
              <w:spacing w:line="330" w:lineRule="auto"/>
              <w:textAlignment w:val="baseline"/>
              <w:rPr>
                <w:rFonts w:ascii="Arial"/>
                <w:color w:val="auto"/>
                <w:sz w:val="16"/>
                <w:szCs w:val="16"/>
              </w:rPr>
            </w:pPr>
          </w:p>
          <w:p w14:paraId="641F83BA">
            <w:pPr>
              <w:keepNext w:val="0"/>
              <w:keepLines w:val="0"/>
              <w:pageBreakBefore w:val="0"/>
              <w:widowControl/>
              <w:kinsoku w:val="0"/>
              <w:wordWrap/>
              <w:overflowPunct/>
              <w:topLinePunct w:val="0"/>
              <w:autoSpaceDE w:val="0"/>
              <w:autoSpaceDN w:val="0"/>
              <w:bidi w:val="0"/>
              <w:adjustRightInd w:val="0"/>
              <w:snapToGrid w:val="0"/>
              <w:spacing w:before="63"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r w14:paraId="69559C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64" w:type="dxa"/>
            <w:vMerge w:val="continue"/>
            <w:tcBorders>
              <w:top w:val="nil"/>
              <w:bottom w:val="nil"/>
            </w:tcBorders>
            <w:vAlign w:val="top"/>
          </w:tcPr>
          <w:p w14:paraId="63E60C92">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bottom w:val="nil"/>
            </w:tcBorders>
            <w:vAlign w:val="top"/>
          </w:tcPr>
          <w:p w14:paraId="4B3B0C17">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51B25C1D">
            <w:pPr>
              <w:keepNext w:val="0"/>
              <w:keepLines w:val="0"/>
              <w:pageBreakBefore w:val="0"/>
              <w:widowControl/>
              <w:kinsoku w:val="0"/>
              <w:wordWrap/>
              <w:overflowPunct/>
              <w:topLinePunct w:val="0"/>
              <w:autoSpaceDE w:val="0"/>
              <w:autoSpaceDN w:val="0"/>
              <w:bidi w:val="0"/>
              <w:adjustRightInd w:val="0"/>
              <w:snapToGrid w:val="0"/>
              <w:spacing w:line="286" w:lineRule="auto"/>
              <w:textAlignment w:val="baseline"/>
              <w:rPr>
                <w:rFonts w:ascii="Arial"/>
                <w:color w:val="auto"/>
                <w:sz w:val="16"/>
                <w:szCs w:val="16"/>
              </w:rPr>
            </w:pPr>
          </w:p>
          <w:p w14:paraId="47108376">
            <w:pPr>
              <w:keepNext w:val="0"/>
              <w:keepLines w:val="0"/>
              <w:pageBreakBefore w:val="0"/>
              <w:widowControl/>
              <w:kinsoku w:val="0"/>
              <w:wordWrap/>
              <w:overflowPunct/>
              <w:topLinePunct w:val="0"/>
              <w:autoSpaceDE w:val="0"/>
              <w:autoSpaceDN w:val="0"/>
              <w:bidi w:val="0"/>
              <w:adjustRightInd w:val="0"/>
              <w:snapToGrid w:val="0"/>
              <w:spacing w:before="71" w:line="275" w:lineRule="auto"/>
              <w:ind w:left="241" w:right="123" w:hanging="108"/>
              <w:textAlignment w:val="baseline"/>
              <w:rPr>
                <w:rFonts w:ascii="宋体" w:hAnsi="宋体" w:eastAsia="宋体" w:cs="宋体"/>
                <w:color w:val="auto"/>
                <w:sz w:val="16"/>
                <w:szCs w:val="16"/>
              </w:rPr>
            </w:pPr>
            <w:r>
              <w:rPr>
                <w:rFonts w:ascii="宋体" w:hAnsi="宋体" w:eastAsia="宋体" w:cs="宋体"/>
                <w:color w:val="auto"/>
                <w:spacing w:val="-2"/>
                <w:sz w:val="16"/>
                <w:szCs w:val="16"/>
              </w:rPr>
              <w:t>预算编制科</w:t>
            </w:r>
            <w:r>
              <w:rPr>
                <w:rFonts w:ascii="宋体" w:hAnsi="宋体" w:eastAsia="宋体" w:cs="宋体"/>
                <w:color w:val="auto"/>
                <w:spacing w:val="-1"/>
                <w:sz w:val="16"/>
                <w:szCs w:val="16"/>
              </w:rPr>
              <w:t>性</w:t>
            </w:r>
          </w:p>
        </w:tc>
        <w:tc>
          <w:tcPr>
            <w:tcW w:w="849" w:type="dxa"/>
            <w:vAlign w:val="top"/>
          </w:tcPr>
          <w:p w14:paraId="1D51F13F">
            <w:pPr>
              <w:keepNext w:val="0"/>
              <w:keepLines w:val="0"/>
              <w:pageBreakBefore w:val="0"/>
              <w:widowControl/>
              <w:kinsoku w:val="0"/>
              <w:wordWrap/>
              <w:overflowPunct/>
              <w:topLinePunct w:val="0"/>
              <w:autoSpaceDE w:val="0"/>
              <w:autoSpaceDN w:val="0"/>
              <w:bidi w:val="0"/>
              <w:adjustRightInd w:val="0"/>
              <w:snapToGrid w:val="0"/>
              <w:spacing w:line="441" w:lineRule="auto"/>
              <w:textAlignment w:val="baseline"/>
              <w:rPr>
                <w:rFonts w:ascii="Arial"/>
                <w:color w:val="auto"/>
                <w:sz w:val="16"/>
                <w:szCs w:val="16"/>
              </w:rPr>
            </w:pPr>
          </w:p>
          <w:p w14:paraId="6A958FC1">
            <w:pPr>
              <w:keepNext w:val="0"/>
              <w:keepLines w:val="0"/>
              <w:pageBreakBefore w:val="0"/>
              <w:widowControl/>
              <w:kinsoku w:val="0"/>
              <w:wordWrap/>
              <w:overflowPunct/>
              <w:topLinePunct w:val="0"/>
              <w:autoSpaceDE w:val="0"/>
              <w:autoSpaceDN w:val="0"/>
              <w:bidi w:val="0"/>
              <w:adjustRightInd w:val="0"/>
              <w:snapToGrid w:val="0"/>
              <w:spacing w:before="72" w:line="219" w:lineRule="auto"/>
              <w:ind w:left="208"/>
              <w:textAlignment w:val="baseline"/>
              <w:rPr>
                <w:rFonts w:ascii="宋体" w:hAnsi="宋体" w:eastAsia="宋体" w:cs="宋体"/>
                <w:color w:val="auto"/>
                <w:sz w:val="16"/>
                <w:szCs w:val="16"/>
              </w:rPr>
            </w:pPr>
            <w:r>
              <w:rPr>
                <w:rFonts w:ascii="宋体" w:hAnsi="宋体" w:eastAsia="宋体" w:cs="宋体"/>
                <w:color w:val="auto"/>
                <w:spacing w:val="-2"/>
                <w:sz w:val="16"/>
                <w:szCs w:val="16"/>
              </w:rPr>
              <w:t>科学</w:t>
            </w:r>
          </w:p>
        </w:tc>
        <w:tc>
          <w:tcPr>
            <w:tcW w:w="571" w:type="dxa"/>
            <w:vAlign w:val="top"/>
          </w:tcPr>
          <w:p w14:paraId="611CC078">
            <w:pPr>
              <w:keepNext w:val="0"/>
              <w:keepLines w:val="0"/>
              <w:pageBreakBefore w:val="0"/>
              <w:widowControl/>
              <w:kinsoku w:val="0"/>
              <w:wordWrap/>
              <w:overflowPunct/>
              <w:topLinePunct w:val="0"/>
              <w:autoSpaceDE w:val="0"/>
              <w:autoSpaceDN w:val="0"/>
              <w:bidi w:val="0"/>
              <w:adjustRightInd w:val="0"/>
              <w:snapToGrid w:val="0"/>
              <w:spacing w:line="243" w:lineRule="auto"/>
              <w:textAlignment w:val="baseline"/>
              <w:rPr>
                <w:rFonts w:ascii="Arial"/>
                <w:color w:val="auto"/>
                <w:sz w:val="16"/>
                <w:szCs w:val="16"/>
              </w:rPr>
            </w:pPr>
          </w:p>
          <w:p w14:paraId="55D7F287">
            <w:pPr>
              <w:keepNext w:val="0"/>
              <w:keepLines w:val="0"/>
              <w:pageBreakBefore w:val="0"/>
              <w:widowControl/>
              <w:kinsoku w:val="0"/>
              <w:wordWrap/>
              <w:overflowPunct/>
              <w:topLinePunct w:val="0"/>
              <w:autoSpaceDE w:val="0"/>
              <w:autoSpaceDN w:val="0"/>
              <w:bidi w:val="0"/>
              <w:adjustRightInd w:val="0"/>
              <w:snapToGrid w:val="0"/>
              <w:spacing w:line="243" w:lineRule="auto"/>
              <w:textAlignment w:val="baseline"/>
              <w:rPr>
                <w:rFonts w:ascii="Arial"/>
                <w:color w:val="auto"/>
                <w:sz w:val="16"/>
                <w:szCs w:val="16"/>
              </w:rPr>
            </w:pPr>
          </w:p>
          <w:p w14:paraId="6825DAF9">
            <w:pPr>
              <w:keepNext w:val="0"/>
              <w:keepLines w:val="0"/>
              <w:pageBreakBefore w:val="0"/>
              <w:widowControl/>
              <w:kinsoku w:val="0"/>
              <w:wordWrap/>
              <w:overflowPunct/>
              <w:topLinePunct w:val="0"/>
              <w:autoSpaceDE w:val="0"/>
              <w:autoSpaceDN w:val="0"/>
              <w:bidi w:val="0"/>
              <w:adjustRightInd w:val="0"/>
              <w:snapToGrid w:val="0"/>
              <w:spacing w:before="64"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vAlign w:val="top"/>
          </w:tcPr>
          <w:p w14:paraId="09A7828A">
            <w:pPr>
              <w:keepNext w:val="0"/>
              <w:keepLines w:val="0"/>
              <w:pageBreakBefore w:val="0"/>
              <w:widowControl/>
              <w:kinsoku w:val="0"/>
              <w:wordWrap/>
              <w:overflowPunct/>
              <w:topLinePunct w:val="0"/>
              <w:autoSpaceDE w:val="0"/>
              <w:autoSpaceDN w:val="0"/>
              <w:bidi w:val="0"/>
              <w:adjustRightInd w:val="0"/>
              <w:snapToGrid w:val="0"/>
              <w:spacing w:before="202" w:line="271" w:lineRule="auto"/>
              <w:ind w:left="114" w:right="102" w:hanging="1"/>
              <w:textAlignment w:val="baseline"/>
              <w:rPr>
                <w:rFonts w:ascii="宋体" w:hAnsi="宋体" w:eastAsia="宋体" w:cs="宋体"/>
                <w:color w:val="auto"/>
                <w:sz w:val="16"/>
                <w:szCs w:val="16"/>
              </w:rPr>
            </w:pPr>
            <w:r>
              <w:rPr>
                <w:rFonts w:ascii="宋体" w:hAnsi="宋体" w:eastAsia="宋体" w:cs="宋体"/>
                <w:color w:val="auto"/>
                <w:spacing w:val="-6"/>
                <w:sz w:val="16"/>
                <w:szCs w:val="16"/>
              </w:rPr>
              <w:t>共</w:t>
            </w:r>
            <w:r>
              <w:rPr>
                <w:rFonts w:ascii="Times New Roman" w:hAnsi="Times New Roman" w:eastAsia="Times New Roman" w:cs="Times New Roman"/>
                <w:color w:val="auto"/>
                <w:spacing w:val="-6"/>
                <w:sz w:val="16"/>
                <w:szCs w:val="16"/>
              </w:rPr>
              <w:t>2</w:t>
            </w:r>
            <w:r>
              <w:rPr>
                <w:rFonts w:ascii="宋体" w:hAnsi="宋体" w:eastAsia="宋体" w:cs="宋体"/>
                <w:color w:val="auto"/>
                <w:spacing w:val="-6"/>
                <w:sz w:val="16"/>
                <w:szCs w:val="16"/>
              </w:rPr>
              <w:t>项：</w:t>
            </w:r>
            <w:r>
              <w:rPr>
                <w:rFonts w:ascii="Times New Roman" w:hAnsi="Times New Roman" w:eastAsia="Times New Roman" w:cs="Times New Roman"/>
                <w:color w:val="auto"/>
                <w:spacing w:val="-6"/>
                <w:sz w:val="16"/>
                <w:szCs w:val="16"/>
              </w:rPr>
              <w:t>1.</w:t>
            </w:r>
            <w:r>
              <w:rPr>
                <w:rFonts w:ascii="宋体" w:hAnsi="宋体" w:eastAsia="宋体" w:cs="宋体"/>
                <w:color w:val="auto"/>
                <w:spacing w:val="-6"/>
                <w:sz w:val="16"/>
                <w:szCs w:val="16"/>
              </w:rPr>
              <w:t>重点项目资金编制经过科学论证程序，经财政系统审批通</w:t>
            </w:r>
            <w:r>
              <w:rPr>
                <w:rFonts w:ascii="宋体" w:hAnsi="宋体" w:eastAsia="宋体" w:cs="宋体"/>
                <w:color w:val="auto"/>
                <w:spacing w:val="-5"/>
                <w:sz w:val="16"/>
                <w:szCs w:val="16"/>
              </w:rPr>
              <w:t>过</w:t>
            </w:r>
            <w:r>
              <w:rPr>
                <w:rFonts w:ascii="宋体" w:hAnsi="宋体" w:eastAsia="宋体" w:cs="宋体"/>
                <w:color w:val="auto"/>
                <w:spacing w:val="-30"/>
                <w:sz w:val="16"/>
                <w:szCs w:val="16"/>
              </w:rPr>
              <w:t>得</w:t>
            </w:r>
            <w:r>
              <w:rPr>
                <w:rFonts w:ascii="Times New Roman" w:hAnsi="Times New Roman" w:eastAsia="Times New Roman" w:cs="Times New Roman"/>
                <w:color w:val="auto"/>
                <w:spacing w:val="-15"/>
                <w:sz w:val="16"/>
                <w:szCs w:val="16"/>
              </w:rPr>
              <w:t>1</w:t>
            </w:r>
            <w:r>
              <w:rPr>
                <w:rFonts w:ascii="宋体" w:hAnsi="宋体" w:eastAsia="宋体" w:cs="宋体"/>
                <w:color w:val="auto"/>
                <w:spacing w:val="-15"/>
                <w:sz w:val="16"/>
                <w:szCs w:val="16"/>
              </w:rPr>
              <w:t>分；未通过得</w:t>
            </w:r>
            <w:r>
              <w:rPr>
                <w:rFonts w:ascii="Times New Roman" w:hAnsi="Times New Roman" w:eastAsia="Times New Roman" w:cs="Times New Roman"/>
                <w:color w:val="auto"/>
                <w:spacing w:val="-15"/>
                <w:sz w:val="16"/>
                <w:szCs w:val="16"/>
              </w:rPr>
              <w:t>0</w:t>
            </w:r>
            <w:r>
              <w:rPr>
                <w:rFonts w:ascii="宋体" w:hAnsi="宋体" w:eastAsia="宋体" w:cs="宋体"/>
                <w:color w:val="auto"/>
                <w:spacing w:val="-15"/>
                <w:sz w:val="16"/>
                <w:szCs w:val="16"/>
              </w:rPr>
              <w:t>分；</w:t>
            </w:r>
            <w:r>
              <w:rPr>
                <w:rFonts w:ascii="Times New Roman" w:hAnsi="Times New Roman" w:eastAsia="Times New Roman" w:cs="Times New Roman"/>
                <w:color w:val="auto"/>
                <w:spacing w:val="-15"/>
                <w:sz w:val="16"/>
                <w:szCs w:val="16"/>
              </w:rPr>
              <w:t>2.</w:t>
            </w:r>
            <w:r>
              <w:rPr>
                <w:rFonts w:ascii="宋体" w:hAnsi="宋体" w:eastAsia="宋体" w:cs="宋体"/>
                <w:color w:val="auto"/>
                <w:spacing w:val="-15"/>
                <w:sz w:val="16"/>
                <w:szCs w:val="16"/>
              </w:rPr>
              <w:t>预算额度测算依据充分清晰，得</w:t>
            </w:r>
            <w:r>
              <w:rPr>
                <w:rFonts w:ascii="Times New Roman" w:hAnsi="Times New Roman" w:eastAsia="Times New Roman" w:cs="Times New Roman"/>
                <w:color w:val="auto"/>
                <w:spacing w:val="-15"/>
                <w:sz w:val="16"/>
                <w:szCs w:val="16"/>
              </w:rPr>
              <w:t>1</w:t>
            </w:r>
            <w:r>
              <w:rPr>
                <w:rFonts w:ascii="宋体" w:hAnsi="宋体" w:eastAsia="宋体" w:cs="宋体"/>
                <w:color w:val="auto"/>
                <w:spacing w:val="-15"/>
                <w:sz w:val="16"/>
                <w:szCs w:val="16"/>
              </w:rPr>
              <w:t>分；不充</w:t>
            </w:r>
            <w:r>
              <w:rPr>
                <w:rFonts w:ascii="宋体" w:hAnsi="宋体" w:eastAsia="宋体" w:cs="宋体"/>
                <w:color w:val="auto"/>
                <w:spacing w:val="-7"/>
                <w:sz w:val="16"/>
                <w:szCs w:val="16"/>
              </w:rPr>
              <w:t>分</w:t>
            </w:r>
            <w:r>
              <w:rPr>
                <w:rFonts w:ascii="宋体" w:hAnsi="宋体" w:eastAsia="宋体" w:cs="宋体"/>
                <w:color w:val="auto"/>
                <w:spacing w:val="-6"/>
                <w:sz w:val="16"/>
                <w:szCs w:val="16"/>
              </w:rPr>
              <w:t>或不清晰，得</w:t>
            </w:r>
            <w:r>
              <w:rPr>
                <w:rFonts w:ascii="Times New Roman" w:hAnsi="Times New Roman" w:eastAsia="Times New Roman" w:cs="Times New Roman"/>
                <w:color w:val="auto"/>
                <w:spacing w:val="-6"/>
                <w:sz w:val="16"/>
                <w:szCs w:val="16"/>
              </w:rPr>
              <w:t>0</w:t>
            </w:r>
            <w:r>
              <w:rPr>
                <w:rFonts w:ascii="宋体" w:hAnsi="宋体" w:eastAsia="宋体" w:cs="宋体"/>
                <w:color w:val="auto"/>
                <w:spacing w:val="-6"/>
                <w:sz w:val="16"/>
                <w:szCs w:val="16"/>
              </w:rPr>
              <w:t>分。</w:t>
            </w:r>
          </w:p>
        </w:tc>
        <w:tc>
          <w:tcPr>
            <w:tcW w:w="2839" w:type="dxa"/>
            <w:vAlign w:val="top"/>
          </w:tcPr>
          <w:p w14:paraId="5AEB4592">
            <w:pPr>
              <w:keepNext w:val="0"/>
              <w:keepLines w:val="0"/>
              <w:pageBreakBefore w:val="0"/>
              <w:widowControl/>
              <w:kinsoku w:val="0"/>
              <w:wordWrap/>
              <w:overflowPunct/>
              <w:topLinePunct w:val="0"/>
              <w:autoSpaceDE w:val="0"/>
              <w:autoSpaceDN w:val="0"/>
              <w:bidi w:val="0"/>
              <w:adjustRightInd w:val="0"/>
              <w:snapToGrid w:val="0"/>
              <w:spacing w:before="45" w:line="252" w:lineRule="auto"/>
              <w:ind w:left="114" w:right="103" w:firstLine="1"/>
              <w:textAlignment w:val="baseline"/>
              <w:rPr>
                <w:rFonts w:ascii="宋体" w:hAnsi="宋体" w:eastAsia="宋体" w:cs="宋体"/>
                <w:color w:val="auto"/>
                <w:sz w:val="16"/>
                <w:szCs w:val="16"/>
              </w:rPr>
            </w:pPr>
            <w:r>
              <w:rPr>
                <w:rFonts w:ascii="宋体" w:hAnsi="宋体" w:eastAsia="宋体" w:cs="宋体"/>
                <w:color w:val="auto"/>
                <w:spacing w:val="-1"/>
                <w:sz w:val="16"/>
                <w:szCs w:val="16"/>
              </w:rPr>
              <w:t>重点项目资金编制</w:t>
            </w:r>
            <w:r>
              <w:rPr>
                <w:rFonts w:ascii="宋体" w:hAnsi="宋体" w:eastAsia="宋体" w:cs="宋体"/>
                <w:color w:val="auto"/>
                <w:sz w:val="16"/>
                <w:szCs w:val="16"/>
              </w:rPr>
              <w:t>经过科</w:t>
            </w:r>
            <w:r>
              <w:rPr>
                <w:rFonts w:ascii="宋体" w:hAnsi="宋体" w:eastAsia="宋体" w:cs="宋体"/>
                <w:color w:val="auto"/>
                <w:spacing w:val="-15"/>
                <w:sz w:val="16"/>
                <w:szCs w:val="16"/>
              </w:rPr>
              <w:t>学</w:t>
            </w:r>
            <w:r>
              <w:rPr>
                <w:rFonts w:ascii="宋体" w:hAnsi="宋体" w:eastAsia="宋体" w:cs="宋体"/>
                <w:color w:val="auto"/>
                <w:spacing w:val="-10"/>
                <w:sz w:val="16"/>
                <w:szCs w:val="16"/>
              </w:rPr>
              <w:t>论证程序，经财政系统审</w:t>
            </w:r>
            <w:r>
              <w:rPr>
                <w:rFonts w:ascii="宋体" w:hAnsi="宋体" w:eastAsia="宋体" w:cs="宋体"/>
                <w:color w:val="auto"/>
                <w:spacing w:val="-3"/>
                <w:sz w:val="16"/>
                <w:szCs w:val="16"/>
              </w:rPr>
              <w:t>批</w:t>
            </w:r>
            <w:r>
              <w:rPr>
                <w:rFonts w:ascii="宋体" w:hAnsi="宋体" w:eastAsia="宋体" w:cs="宋体"/>
                <w:color w:val="auto"/>
                <w:spacing w:val="-2"/>
                <w:sz w:val="16"/>
                <w:szCs w:val="16"/>
              </w:rPr>
              <w:t>通过。预算额度测算依据</w:t>
            </w:r>
            <w:r>
              <w:rPr>
                <w:rFonts w:ascii="宋体" w:hAnsi="宋体" w:eastAsia="宋体" w:cs="宋体"/>
                <w:color w:val="auto"/>
                <w:spacing w:val="-1"/>
                <w:sz w:val="16"/>
                <w:szCs w:val="16"/>
              </w:rPr>
              <w:t>充分清晰。</w:t>
            </w:r>
          </w:p>
        </w:tc>
        <w:tc>
          <w:tcPr>
            <w:tcW w:w="710" w:type="dxa"/>
            <w:vAlign w:val="top"/>
          </w:tcPr>
          <w:p w14:paraId="02C24F3B">
            <w:pPr>
              <w:keepNext w:val="0"/>
              <w:keepLines w:val="0"/>
              <w:pageBreakBefore w:val="0"/>
              <w:widowControl/>
              <w:kinsoku w:val="0"/>
              <w:wordWrap/>
              <w:overflowPunct/>
              <w:topLinePunct w:val="0"/>
              <w:autoSpaceDE w:val="0"/>
              <w:autoSpaceDN w:val="0"/>
              <w:bidi w:val="0"/>
              <w:adjustRightInd w:val="0"/>
              <w:snapToGrid w:val="0"/>
              <w:spacing w:line="243" w:lineRule="auto"/>
              <w:textAlignment w:val="baseline"/>
              <w:rPr>
                <w:rFonts w:ascii="Arial"/>
                <w:color w:val="auto"/>
                <w:sz w:val="16"/>
                <w:szCs w:val="16"/>
              </w:rPr>
            </w:pPr>
          </w:p>
          <w:p w14:paraId="11A7CA37">
            <w:pPr>
              <w:keepNext w:val="0"/>
              <w:keepLines w:val="0"/>
              <w:pageBreakBefore w:val="0"/>
              <w:widowControl/>
              <w:kinsoku w:val="0"/>
              <w:wordWrap/>
              <w:overflowPunct/>
              <w:topLinePunct w:val="0"/>
              <w:autoSpaceDE w:val="0"/>
              <w:autoSpaceDN w:val="0"/>
              <w:bidi w:val="0"/>
              <w:adjustRightInd w:val="0"/>
              <w:snapToGrid w:val="0"/>
              <w:spacing w:line="243" w:lineRule="auto"/>
              <w:textAlignment w:val="baseline"/>
              <w:rPr>
                <w:rFonts w:ascii="Arial"/>
                <w:color w:val="auto"/>
                <w:sz w:val="16"/>
                <w:szCs w:val="16"/>
              </w:rPr>
            </w:pPr>
          </w:p>
          <w:p w14:paraId="4C249A9F">
            <w:pPr>
              <w:keepNext w:val="0"/>
              <w:keepLines w:val="0"/>
              <w:pageBreakBefore w:val="0"/>
              <w:widowControl/>
              <w:kinsoku w:val="0"/>
              <w:wordWrap/>
              <w:overflowPunct/>
              <w:topLinePunct w:val="0"/>
              <w:autoSpaceDE w:val="0"/>
              <w:autoSpaceDN w:val="0"/>
              <w:bidi w:val="0"/>
              <w:adjustRightInd w:val="0"/>
              <w:snapToGrid w:val="0"/>
              <w:spacing w:before="64"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r w14:paraId="5D4EDA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9" w:hRule="atLeast"/>
        </w:trPr>
        <w:tc>
          <w:tcPr>
            <w:tcW w:w="864" w:type="dxa"/>
            <w:vMerge w:val="continue"/>
            <w:tcBorders>
              <w:top w:val="nil"/>
            </w:tcBorders>
            <w:vAlign w:val="top"/>
          </w:tcPr>
          <w:p w14:paraId="683C6E0B">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tcBorders>
            <w:vAlign w:val="top"/>
          </w:tcPr>
          <w:p w14:paraId="3F9949CB">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0FD09663">
            <w:pPr>
              <w:keepNext w:val="0"/>
              <w:keepLines w:val="0"/>
              <w:pageBreakBefore w:val="0"/>
              <w:widowControl/>
              <w:kinsoku w:val="0"/>
              <w:wordWrap/>
              <w:overflowPunct/>
              <w:topLinePunct w:val="0"/>
              <w:autoSpaceDE w:val="0"/>
              <w:autoSpaceDN w:val="0"/>
              <w:bidi w:val="0"/>
              <w:adjustRightInd w:val="0"/>
              <w:snapToGrid w:val="0"/>
              <w:spacing w:before="204" w:line="276" w:lineRule="auto"/>
              <w:ind w:left="123" w:right="142" w:hanging="9"/>
              <w:textAlignment w:val="baseline"/>
              <w:rPr>
                <w:rFonts w:ascii="宋体" w:hAnsi="宋体" w:eastAsia="宋体" w:cs="宋体"/>
                <w:color w:val="auto"/>
                <w:sz w:val="16"/>
                <w:szCs w:val="16"/>
              </w:rPr>
            </w:pPr>
            <w:r>
              <w:rPr>
                <w:rFonts w:ascii="宋体" w:hAnsi="宋体" w:eastAsia="宋体" w:cs="宋体"/>
                <w:color w:val="auto"/>
                <w:spacing w:val="-2"/>
                <w:sz w:val="16"/>
                <w:szCs w:val="16"/>
              </w:rPr>
              <w:t>预算编制</w:t>
            </w:r>
            <w:r>
              <w:rPr>
                <w:rFonts w:ascii="宋体" w:hAnsi="宋体" w:eastAsia="宋体" w:cs="宋体"/>
                <w:color w:val="auto"/>
                <w:spacing w:val="-4"/>
                <w:sz w:val="16"/>
                <w:szCs w:val="16"/>
              </w:rPr>
              <w:t>匹配性</w:t>
            </w:r>
          </w:p>
        </w:tc>
        <w:tc>
          <w:tcPr>
            <w:tcW w:w="849" w:type="dxa"/>
            <w:vAlign w:val="top"/>
          </w:tcPr>
          <w:p w14:paraId="2FE67009">
            <w:pPr>
              <w:keepNext w:val="0"/>
              <w:keepLines w:val="0"/>
              <w:pageBreakBefore w:val="0"/>
              <w:widowControl/>
              <w:kinsoku w:val="0"/>
              <w:wordWrap/>
              <w:overflowPunct/>
              <w:topLinePunct w:val="0"/>
              <w:autoSpaceDE w:val="0"/>
              <w:autoSpaceDN w:val="0"/>
              <w:bidi w:val="0"/>
              <w:adjustRightInd w:val="0"/>
              <w:snapToGrid w:val="0"/>
              <w:spacing w:line="286" w:lineRule="auto"/>
              <w:textAlignment w:val="baseline"/>
              <w:rPr>
                <w:rFonts w:ascii="Arial"/>
                <w:color w:val="auto"/>
                <w:sz w:val="16"/>
                <w:szCs w:val="16"/>
              </w:rPr>
            </w:pPr>
          </w:p>
          <w:p w14:paraId="118AE42C">
            <w:pPr>
              <w:keepNext w:val="0"/>
              <w:keepLines w:val="0"/>
              <w:pageBreakBefore w:val="0"/>
              <w:widowControl/>
              <w:kinsoku w:val="0"/>
              <w:wordWrap/>
              <w:overflowPunct/>
              <w:topLinePunct w:val="0"/>
              <w:autoSpaceDE w:val="0"/>
              <w:autoSpaceDN w:val="0"/>
              <w:bidi w:val="0"/>
              <w:adjustRightInd w:val="0"/>
              <w:snapToGrid w:val="0"/>
              <w:spacing w:before="71" w:line="224" w:lineRule="auto"/>
              <w:ind w:left="219"/>
              <w:textAlignment w:val="baseline"/>
              <w:rPr>
                <w:rFonts w:ascii="宋体" w:hAnsi="宋体" w:eastAsia="宋体" w:cs="宋体"/>
                <w:color w:val="auto"/>
                <w:sz w:val="16"/>
                <w:szCs w:val="16"/>
              </w:rPr>
            </w:pPr>
            <w:r>
              <w:rPr>
                <w:rFonts w:ascii="宋体" w:hAnsi="宋体" w:eastAsia="宋体" w:cs="宋体"/>
                <w:color w:val="auto"/>
                <w:spacing w:val="-6"/>
                <w:sz w:val="16"/>
                <w:szCs w:val="16"/>
              </w:rPr>
              <w:t>匹</w:t>
            </w:r>
            <w:r>
              <w:rPr>
                <w:rFonts w:ascii="宋体" w:hAnsi="宋体" w:eastAsia="宋体" w:cs="宋体"/>
                <w:color w:val="auto"/>
                <w:spacing w:val="-4"/>
                <w:sz w:val="16"/>
                <w:szCs w:val="16"/>
              </w:rPr>
              <w:t>配</w:t>
            </w:r>
          </w:p>
        </w:tc>
        <w:tc>
          <w:tcPr>
            <w:tcW w:w="571" w:type="dxa"/>
            <w:vAlign w:val="top"/>
          </w:tcPr>
          <w:p w14:paraId="3BFADD3D">
            <w:pPr>
              <w:keepNext w:val="0"/>
              <w:keepLines w:val="0"/>
              <w:pageBreakBefore w:val="0"/>
              <w:widowControl/>
              <w:kinsoku w:val="0"/>
              <w:wordWrap/>
              <w:overflowPunct/>
              <w:topLinePunct w:val="0"/>
              <w:autoSpaceDE w:val="0"/>
              <w:autoSpaceDN w:val="0"/>
              <w:bidi w:val="0"/>
              <w:adjustRightInd w:val="0"/>
              <w:snapToGrid w:val="0"/>
              <w:spacing w:line="332" w:lineRule="auto"/>
              <w:textAlignment w:val="baseline"/>
              <w:rPr>
                <w:rFonts w:ascii="Arial"/>
                <w:color w:val="auto"/>
                <w:sz w:val="16"/>
                <w:szCs w:val="16"/>
              </w:rPr>
            </w:pPr>
          </w:p>
          <w:p w14:paraId="7ABB2125">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vAlign w:val="top"/>
          </w:tcPr>
          <w:p w14:paraId="37B1AE8E">
            <w:pPr>
              <w:keepNext w:val="0"/>
              <w:keepLines w:val="0"/>
              <w:pageBreakBefore w:val="0"/>
              <w:widowControl/>
              <w:kinsoku w:val="0"/>
              <w:wordWrap/>
              <w:overflowPunct/>
              <w:topLinePunct w:val="0"/>
              <w:autoSpaceDE w:val="0"/>
              <w:autoSpaceDN w:val="0"/>
              <w:bidi w:val="0"/>
              <w:adjustRightInd w:val="0"/>
              <w:snapToGrid w:val="0"/>
              <w:spacing w:before="204" w:line="275" w:lineRule="auto"/>
              <w:ind w:left="115" w:right="101" w:hanging="2"/>
              <w:textAlignment w:val="baseline"/>
              <w:rPr>
                <w:rFonts w:ascii="宋体" w:hAnsi="宋体" w:eastAsia="宋体" w:cs="宋体"/>
                <w:color w:val="auto"/>
                <w:sz w:val="16"/>
                <w:szCs w:val="16"/>
              </w:rPr>
            </w:pPr>
            <w:r>
              <w:rPr>
                <w:rFonts w:ascii="宋体" w:hAnsi="宋体" w:eastAsia="宋体" w:cs="宋体"/>
                <w:color w:val="auto"/>
                <w:spacing w:val="-14"/>
                <w:sz w:val="16"/>
                <w:szCs w:val="16"/>
              </w:rPr>
              <w:t>共</w:t>
            </w:r>
            <w:r>
              <w:rPr>
                <w:rFonts w:ascii="Times New Roman" w:hAnsi="Times New Roman" w:eastAsia="Times New Roman" w:cs="Times New Roman"/>
                <w:color w:val="auto"/>
                <w:spacing w:val="-14"/>
                <w:sz w:val="16"/>
                <w:szCs w:val="16"/>
              </w:rPr>
              <w:t>2</w:t>
            </w:r>
            <w:r>
              <w:rPr>
                <w:rFonts w:ascii="宋体" w:hAnsi="宋体" w:eastAsia="宋体" w:cs="宋体"/>
                <w:color w:val="auto"/>
                <w:spacing w:val="-7"/>
                <w:sz w:val="16"/>
                <w:szCs w:val="16"/>
              </w:rPr>
              <w:t>项：</w:t>
            </w:r>
            <w:r>
              <w:rPr>
                <w:rFonts w:ascii="Times New Roman" w:hAnsi="Times New Roman" w:eastAsia="Times New Roman" w:cs="Times New Roman"/>
                <w:color w:val="auto"/>
                <w:spacing w:val="-7"/>
                <w:sz w:val="16"/>
                <w:szCs w:val="16"/>
              </w:rPr>
              <w:t>1.</w:t>
            </w:r>
            <w:r>
              <w:rPr>
                <w:rFonts w:ascii="宋体" w:hAnsi="宋体" w:eastAsia="宋体" w:cs="宋体"/>
                <w:color w:val="auto"/>
                <w:spacing w:val="-7"/>
                <w:sz w:val="16"/>
                <w:szCs w:val="16"/>
              </w:rPr>
              <w:t>预算内容与部门职责匹配，得</w:t>
            </w:r>
            <w:r>
              <w:rPr>
                <w:rFonts w:ascii="Times New Roman" w:hAnsi="Times New Roman" w:eastAsia="Times New Roman" w:cs="Times New Roman"/>
                <w:color w:val="auto"/>
                <w:spacing w:val="-7"/>
                <w:sz w:val="16"/>
                <w:szCs w:val="16"/>
              </w:rPr>
              <w:t>1</w:t>
            </w:r>
            <w:r>
              <w:rPr>
                <w:rFonts w:ascii="宋体" w:hAnsi="宋体" w:eastAsia="宋体" w:cs="宋体"/>
                <w:color w:val="auto"/>
                <w:spacing w:val="-7"/>
                <w:sz w:val="16"/>
                <w:szCs w:val="16"/>
              </w:rPr>
              <w:t>分；不匹配，得</w:t>
            </w:r>
            <w:r>
              <w:rPr>
                <w:rFonts w:ascii="Times New Roman" w:hAnsi="Times New Roman" w:eastAsia="Times New Roman" w:cs="Times New Roman"/>
                <w:color w:val="auto"/>
                <w:spacing w:val="-7"/>
                <w:sz w:val="16"/>
                <w:szCs w:val="16"/>
              </w:rPr>
              <w:t>0</w:t>
            </w:r>
            <w:r>
              <w:rPr>
                <w:rFonts w:ascii="宋体" w:hAnsi="宋体" w:eastAsia="宋体" w:cs="宋体"/>
                <w:color w:val="auto"/>
                <w:spacing w:val="-7"/>
                <w:sz w:val="16"/>
                <w:szCs w:val="16"/>
              </w:rPr>
              <w:t>分。</w:t>
            </w:r>
            <w:r>
              <w:rPr>
                <w:rFonts w:ascii="Times New Roman" w:hAnsi="Times New Roman" w:eastAsia="Times New Roman" w:cs="Times New Roman"/>
                <w:color w:val="auto"/>
                <w:spacing w:val="-7"/>
                <w:sz w:val="16"/>
                <w:szCs w:val="16"/>
              </w:rPr>
              <w:t>2.</w:t>
            </w:r>
            <w:r>
              <w:rPr>
                <w:rFonts w:ascii="宋体" w:hAnsi="宋体" w:eastAsia="宋体" w:cs="宋体"/>
                <w:color w:val="auto"/>
                <w:spacing w:val="-14"/>
                <w:sz w:val="16"/>
                <w:szCs w:val="16"/>
              </w:rPr>
              <w:t>预算</w:t>
            </w:r>
            <w:r>
              <w:rPr>
                <w:rFonts w:ascii="宋体" w:hAnsi="宋体" w:eastAsia="宋体" w:cs="宋体"/>
                <w:color w:val="auto"/>
                <w:spacing w:val="-9"/>
                <w:sz w:val="16"/>
                <w:szCs w:val="16"/>
              </w:rPr>
              <w:t>编</w:t>
            </w:r>
            <w:r>
              <w:rPr>
                <w:rFonts w:ascii="宋体" w:hAnsi="宋体" w:eastAsia="宋体" w:cs="宋体"/>
                <w:color w:val="auto"/>
                <w:spacing w:val="-7"/>
                <w:sz w:val="16"/>
                <w:szCs w:val="16"/>
              </w:rPr>
              <w:t>制与重点工作任务相匹配，得</w:t>
            </w:r>
            <w:r>
              <w:rPr>
                <w:rFonts w:ascii="Times New Roman" w:hAnsi="Times New Roman" w:eastAsia="Times New Roman" w:cs="Times New Roman"/>
                <w:color w:val="auto"/>
                <w:spacing w:val="-7"/>
                <w:sz w:val="16"/>
                <w:szCs w:val="16"/>
              </w:rPr>
              <w:t>1</w:t>
            </w:r>
            <w:r>
              <w:rPr>
                <w:rFonts w:ascii="宋体" w:hAnsi="宋体" w:eastAsia="宋体" w:cs="宋体"/>
                <w:color w:val="auto"/>
                <w:spacing w:val="-7"/>
                <w:sz w:val="16"/>
                <w:szCs w:val="16"/>
              </w:rPr>
              <w:t>分；不匹配，得</w:t>
            </w:r>
            <w:r>
              <w:rPr>
                <w:rFonts w:ascii="Times New Roman" w:hAnsi="Times New Roman" w:eastAsia="Times New Roman" w:cs="Times New Roman"/>
                <w:color w:val="auto"/>
                <w:spacing w:val="-7"/>
                <w:sz w:val="16"/>
                <w:szCs w:val="16"/>
              </w:rPr>
              <w:t>0</w:t>
            </w:r>
            <w:r>
              <w:rPr>
                <w:rFonts w:ascii="宋体" w:hAnsi="宋体" w:eastAsia="宋体" w:cs="宋体"/>
                <w:color w:val="auto"/>
                <w:spacing w:val="-7"/>
                <w:sz w:val="16"/>
                <w:szCs w:val="16"/>
              </w:rPr>
              <w:t>分。</w:t>
            </w:r>
          </w:p>
        </w:tc>
        <w:tc>
          <w:tcPr>
            <w:tcW w:w="2839" w:type="dxa"/>
            <w:vAlign w:val="top"/>
          </w:tcPr>
          <w:p w14:paraId="37452730">
            <w:pPr>
              <w:keepNext w:val="0"/>
              <w:keepLines w:val="0"/>
              <w:pageBreakBefore w:val="0"/>
              <w:widowControl/>
              <w:kinsoku w:val="0"/>
              <w:wordWrap/>
              <w:overflowPunct/>
              <w:topLinePunct w:val="0"/>
              <w:autoSpaceDE w:val="0"/>
              <w:autoSpaceDN w:val="0"/>
              <w:bidi w:val="0"/>
              <w:adjustRightInd w:val="0"/>
              <w:snapToGrid w:val="0"/>
              <w:spacing w:before="48" w:line="249" w:lineRule="auto"/>
              <w:ind w:left="117" w:right="103"/>
              <w:textAlignment w:val="baseline"/>
              <w:rPr>
                <w:rFonts w:ascii="宋体" w:hAnsi="宋体" w:eastAsia="宋体" w:cs="宋体"/>
                <w:color w:val="auto"/>
                <w:sz w:val="16"/>
                <w:szCs w:val="16"/>
              </w:rPr>
            </w:pPr>
            <w:r>
              <w:rPr>
                <w:rFonts w:ascii="宋体" w:hAnsi="宋体" w:eastAsia="宋体" w:cs="宋体"/>
                <w:color w:val="auto"/>
                <w:spacing w:val="-4"/>
                <w:sz w:val="16"/>
                <w:szCs w:val="16"/>
              </w:rPr>
              <w:t>算内</w:t>
            </w:r>
            <w:r>
              <w:rPr>
                <w:rFonts w:ascii="宋体" w:hAnsi="宋体" w:eastAsia="宋体" w:cs="宋体"/>
                <w:color w:val="auto"/>
                <w:spacing w:val="-2"/>
                <w:sz w:val="16"/>
                <w:szCs w:val="16"/>
              </w:rPr>
              <w:t>容与部门职责匹配，预</w:t>
            </w:r>
            <w:r>
              <w:rPr>
                <w:rFonts w:ascii="宋体" w:hAnsi="宋体" w:eastAsia="宋体" w:cs="宋体"/>
                <w:color w:val="auto"/>
                <w:spacing w:val="-1"/>
                <w:sz w:val="16"/>
                <w:szCs w:val="16"/>
              </w:rPr>
              <w:t>算编制与重点工作任</w:t>
            </w:r>
            <w:r>
              <w:rPr>
                <w:rFonts w:ascii="宋体" w:hAnsi="宋体" w:eastAsia="宋体" w:cs="宋体"/>
                <w:color w:val="auto"/>
                <w:sz w:val="16"/>
                <w:szCs w:val="16"/>
              </w:rPr>
              <w:t>务相</w:t>
            </w:r>
            <w:r>
              <w:rPr>
                <w:rFonts w:ascii="宋体" w:hAnsi="宋体" w:eastAsia="宋体" w:cs="宋体"/>
                <w:color w:val="auto"/>
                <w:spacing w:val="-11"/>
                <w:sz w:val="16"/>
                <w:szCs w:val="16"/>
              </w:rPr>
              <w:t>匹</w:t>
            </w:r>
            <w:r>
              <w:rPr>
                <w:rFonts w:ascii="宋体" w:hAnsi="宋体" w:eastAsia="宋体" w:cs="宋体"/>
                <w:color w:val="auto"/>
                <w:spacing w:val="-8"/>
                <w:sz w:val="16"/>
                <w:szCs w:val="16"/>
              </w:rPr>
              <w:t>配。</w:t>
            </w:r>
          </w:p>
        </w:tc>
        <w:tc>
          <w:tcPr>
            <w:tcW w:w="710" w:type="dxa"/>
            <w:vAlign w:val="top"/>
          </w:tcPr>
          <w:p w14:paraId="0183BD87">
            <w:pPr>
              <w:keepNext w:val="0"/>
              <w:keepLines w:val="0"/>
              <w:pageBreakBefore w:val="0"/>
              <w:widowControl/>
              <w:kinsoku w:val="0"/>
              <w:wordWrap/>
              <w:overflowPunct/>
              <w:topLinePunct w:val="0"/>
              <w:autoSpaceDE w:val="0"/>
              <w:autoSpaceDN w:val="0"/>
              <w:bidi w:val="0"/>
              <w:adjustRightInd w:val="0"/>
              <w:snapToGrid w:val="0"/>
              <w:spacing w:line="332" w:lineRule="auto"/>
              <w:textAlignment w:val="baseline"/>
              <w:rPr>
                <w:rFonts w:ascii="Arial"/>
                <w:color w:val="auto"/>
                <w:sz w:val="16"/>
                <w:szCs w:val="16"/>
              </w:rPr>
            </w:pPr>
          </w:p>
          <w:p w14:paraId="3FA03D5A">
            <w:pPr>
              <w:keepNext w:val="0"/>
              <w:keepLines w:val="0"/>
              <w:pageBreakBefore w:val="0"/>
              <w:widowControl/>
              <w:kinsoku w:val="0"/>
              <w:wordWrap/>
              <w:overflowPunct/>
              <w:topLinePunct w:val="0"/>
              <w:autoSpaceDE w:val="0"/>
              <w:autoSpaceDN w:val="0"/>
              <w:bidi w:val="0"/>
              <w:adjustRightInd w:val="0"/>
              <w:snapToGrid w:val="0"/>
              <w:spacing w:before="63"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r w14:paraId="2F78B3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64" w:type="dxa"/>
            <w:vMerge w:val="restart"/>
            <w:tcBorders>
              <w:bottom w:val="nil"/>
            </w:tcBorders>
            <w:vAlign w:val="top"/>
          </w:tcPr>
          <w:p w14:paraId="6265FE3F">
            <w:pPr>
              <w:keepNext w:val="0"/>
              <w:keepLines w:val="0"/>
              <w:pageBreakBefore w:val="0"/>
              <w:widowControl/>
              <w:kinsoku w:val="0"/>
              <w:wordWrap/>
              <w:overflowPunct/>
              <w:topLinePunct w:val="0"/>
              <w:autoSpaceDE w:val="0"/>
              <w:autoSpaceDN w:val="0"/>
              <w:bidi w:val="0"/>
              <w:adjustRightInd w:val="0"/>
              <w:snapToGrid w:val="0"/>
              <w:spacing w:line="260" w:lineRule="auto"/>
              <w:textAlignment w:val="baseline"/>
              <w:rPr>
                <w:rFonts w:ascii="Arial"/>
                <w:color w:val="auto"/>
                <w:sz w:val="16"/>
                <w:szCs w:val="16"/>
              </w:rPr>
            </w:pPr>
          </w:p>
          <w:p w14:paraId="0912380E">
            <w:pPr>
              <w:keepNext w:val="0"/>
              <w:keepLines w:val="0"/>
              <w:pageBreakBefore w:val="0"/>
              <w:widowControl/>
              <w:kinsoku w:val="0"/>
              <w:wordWrap/>
              <w:overflowPunct/>
              <w:topLinePunct w:val="0"/>
              <w:autoSpaceDE w:val="0"/>
              <w:autoSpaceDN w:val="0"/>
              <w:bidi w:val="0"/>
              <w:adjustRightInd w:val="0"/>
              <w:snapToGrid w:val="0"/>
              <w:spacing w:line="260" w:lineRule="auto"/>
              <w:textAlignment w:val="baseline"/>
              <w:rPr>
                <w:rFonts w:ascii="Arial"/>
                <w:color w:val="auto"/>
                <w:sz w:val="16"/>
                <w:szCs w:val="16"/>
              </w:rPr>
            </w:pPr>
          </w:p>
          <w:p w14:paraId="1BDC2A56">
            <w:pPr>
              <w:keepNext w:val="0"/>
              <w:keepLines w:val="0"/>
              <w:pageBreakBefore w:val="0"/>
              <w:widowControl/>
              <w:kinsoku w:val="0"/>
              <w:wordWrap/>
              <w:overflowPunct/>
              <w:topLinePunct w:val="0"/>
              <w:autoSpaceDE w:val="0"/>
              <w:autoSpaceDN w:val="0"/>
              <w:bidi w:val="0"/>
              <w:adjustRightInd w:val="0"/>
              <w:snapToGrid w:val="0"/>
              <w:spacing w:line="260" w:lineRule="auto"/>
              <w:textAlignment w:val="baseline"/>
              <w:rPr>
                <w:rFonts w:ascii="Arial"/>
                <w:color w:val="auto"/>
                <w:sz w:val="16"/>
                <w:szCs w:val="16"/>
              </w:rPr>
            </w:pPr>
          </w:p>
          <w:p w14:paraId="5E2785DC">
            <w:pPr>
              <w:keepNext w:val="0"/>
              <w:keepLines w:val="0"/>
              <w:pageBreakBefore w:val="0"/>
              <w:widowControl/>
              <w:kinsoku w:val="0"/>
              <w:wordWrap/>
              <w:overflowPunct/>
              <w:topLinePunct w:val="0"/>
              <w:autoSpaceDE w:val="0"/>
              <w:autoSpaceDN w:val="0"/>
              <w:bidi w:val="0"/>
              <w:adjustRightInd w:val="0"/>
              <w:snapToGrid w:val="0"/>
              <w:spacing w:line="260" w:lineRule="auto"/>
              <w:textAlignment w:val="baseline"/>
              <w:rPr>
                <w:rFonts w:ascii="Arial"/>
                <w:color w:val="auto"/>
                <w:sz w:val="16"/>
                <w:szCs w:val="16"/>
              </w:rPr>
            </w:pPr>
          </w:p>
          <w:p w14:paraId="6A3CA55B">
            <w:pPr>
              <w:keepNext w:val="0"/>
              <w:keepLines w:val="0"/>
              <w:pageBreakBefore w:val="0"/>
              <w:widowControl/>
              <w:kinsoku w:val="0"/>
              <w:wordWrap/>
              <w:overflowPunct/>
              <w:topLinePunct w:val="0"/>
              <w:autoSpaceDE w:val="0"/>
              <w:autoSpaceDN w:val="0"/>
              <w:bidi w:val="0"/>
              <w:adjustRightInd w:val="0"/>
              <w:snapToGrid w:val="0"/>
              <w:spacing w:line="260" w:lineRule="auto"/>
              <w:textAlignment w:val="baseline"/>
              <w:rPr>
                <w:rFonts w:ascii="Arial"/>
                <w:color w:val="auto"/>
                <w:sz w:val="16"/>
                <w:szCs w:val="16"/>
              </w:rPr>
            </w:pPr>
          </w:p>
          <w:p w14:paraId="21292267">
            <w:pPr>
              <w:keepNext w:val="0"/>
              <w:keepLines w:val="0"/>
              <w:pageBreakBefore w:val="0"/>
              <w:widowControl/>
              <w:kinsoku w:val="0"/>
              <w:wordWrap/>
              <w:overflowPunct/>
              <w:topLinePunct w:val="0"/>
              <w:autoSpaceDE w:val="0"/>
              <w:autoSpaceDN w:val="0"/>
              <w:bidi w:val="0"/>
              <w:adjustRightInd w:val="0"/>
              <w:snapToGrid w:val="0"/>
              <w:spacing w:line="261" w:lineRule="auto"/>
              <w:textAlignment w:val="baseline"/>
              <w:rPr>
                <w:rFonts w:ascii="Arial"/>
                <w:color w:val="auto"/>
                <w:sz w:val="16"/>
                <w:szCs w:val="16"/>
              </w:rPr>
            </w:pPr>
          </w:p>
          <w:p w14:paraId="4B3C6B87">
            <w:pPr>
              <w:keepNext w:val="0"/>
              <w:keepLines w:val="0"/>
              <w:pageBreakBefore w:val="0"/>
              <w:widowControl/>
              <w:kinsoku w:val="0"/>
              <w:wordWrap/>
              <w:overflowPunct/>
              <w:topLinePunct w:val="0"/>
              <w:autoSpaceDE w:val="0"/>
              <w:autoSpaceDN w:val="0"/>
              <w:bidi w:val="0"/>
              <w:adjustRightInd w:val="0"/>
              <w:snapToGrid w:val="0"/>
              <w:spacing w:before="71" w:line="221" w:lineRule="auto"/>
              <w:ind w:left="218"/>
              <w:textAlignment w:val="baseline"/>
              <w:rPr>
                <w:rFonts w:ascii="宋体" w:hAnsi="宋体" w:eastAsia="宋体" w:cs="宋体"/>
                <w:color w:val="auto"/>
                <w:sz w:val="16"/>
                <w:szCs w:val="16"/>
              </w:rPr>
            </w:pPr>
            <w:r>
              <w:rPr>
                <w:rFonts w:ascii="宋体" w:hAnsi="宋体" w:eastAsia="宋体" w:cs="宋体"/>
                <w:color w:val="auto"/>
                <w:spacing w:val="-2"/>
                <w:sz w:val="16"/>
                <w:szCs w:val="16"/>
              </w:rPr>
              <w:t>过程</w:t>
            </w:r>
          </w:p>
        </w:tc>
        <w:tc>
          <w:tcPr>
            <w:tcW w:w="806" w:type="dxa"/>
            <w:vMerge w:val="restart"/>
            <w:tcBorders>
              <w:bottom w:val="nil"/>
            </w:tcBorders>
            <w:vAlign w:val="top"/>
          </w:tcPr>
          <w:p w14:paraId="736ADDF1">
            <w:pPr>
              <w:keepNext w:val="0"/>
              <w:keepLines w:val="0"/>
              <w:pageBreakBefore w:val="0"/>
              <w:widowControl/>
              <w:kinsoku w:val="0"/>
              <w:wordWrap/>
              <w:overflowPunct/>
              <w:topLinePunct w:val="0"/>
              <w:autoSpaceDE w:val="0"/>
              <w:autoSpaceDN w:val="0"/>
              <w:bidi w:val="0"/>
              <w:adjustRightInd w:val="0"/>
              <w:snapToGrid w:val="0"/>
              <w:spacing w:line="281" w:lineRule="auto"/>
              <w:textAlignment w:val="baseline"/>
              <w:rPr>
                <w:rFonts w:ascii="Arial"/>
                <w:color w:val="auto"/>
                <w:sz w:val="16"/>
                <w:szCs w:val="16"/>
              </w:rPr>
            </w:pPr>
          </w:p>
          <w:p w14:paraId="295FC8CB">
            <w:pPr>
              <w:keepNext w:val="0"/>
              <w:keepLines w:val="0"/>
              <w:pageBreakBefore w:val="0"/>
              <w:widowControl/>
              <w:kinsoku w:val="0"/>
              <w:wordWrap/>
              <w:overflowPunct/>
              <w:topLinePunct w:val="0"/>
              <w:autoSpaceDE w:val="0"/>
              <w:autoSpaceDN w:val="0"/>
              <w:bidi w:val="0"/>
              <w:adjustRightInd w:val="0"/>
              <w:snapToGrid w:val="0"/>
              <w:spacing w:line="281" w:lineRule="auto"/>
              <w:textAlignment w:val="baseline"/>
              <w:rPr>
                <w:rFonts w:ascii="Arial"/>
                <w:color w:val="auto"/>
                <w:sz w:val="16"/>
                <w:szCs w:val="16"/>
              </w:rPr>
            </w:pPr>
          </w:p>
          <w:p w14:paraId="1E9FA5F7">
            <w:pPr>
              <w:keepNext w:val="0"/>
              <w:keepLines w:val="0"/>
              <w:pageBreakBefore w:val="0"/>
              <w:widowControl/>
              <w:kinsoku w:val="0"/>
              <w:wordWrap/>
              <w:overflowPunct/>
              <w:topLinePunct w:val="0"/>
              <w:autoSpaceDE w:val="0"/>
              <w:autoSpaceDN w:val="0"/>
              <w:bidi w:val="0"/>
              <w:adjustRightInd w:val="0"/>
              <w:snapToGrid w:val="0"/>
              <w:spacing w:line="281" w:lineRule="auto"/>
              <w:textAlignment w:val="baseline"/>
              <w:rPr>
                <w:rFonts w:ascii="Arial"/>
                <w:color w:val="auto"/>
                <w:sz w:val="16"/>
                <w:szCs w:val="16"/>
              </w:rPr>
            </w:pPr>
          </w:p>
          <w:p w14:paraId="0D021153">
            <w:pPr>
              <w:keepNext w:val="0"/>
              <w:keepLines w:val="0"/>
              <w:pageBreakBefore w:val="0"/>
              <w:widowControl/>
              <w:kinsoku w:val="0"/>
              <w:wordWrap/>
              <w:overflowPunct/>
              <w:topLinePunct w:val="0"/>
              <w:autoSpaceDE w:val="0"/>
              <w:autoSpaceDN w:val="0"/>
              <w:bidi w:val="0"/>
              <w:adjustRightInd w:val="0"/>
              <w:snapToGrid w:val="0"/>
              <w:spacing w:line="281" w:lineRule="auto"/>
              <w:textAlignment w:val="baseline"/>
              <w:rPr>
                <w:rFonts w:ascii="Arial"/>
                <w:color w:val="auto"/>
                <w:sz w:val="16"/>
                <w:szCs w:val="16"/>
              </w:rPr>
            </w:pPr>
          </w:p>
          <w:p w14:paraId="4DCEB0C7">
            <w:pPr>
              <w:keepNext w:val="0"/>
              <w:keepLines w:val="0"/>
              <w:pageBreakBefore w:val="0"/>
              <w:widowControl/>
              <w:kinsoku w:val="0"/>
              <w:wordWrap/>
              <w:overflowPunct/>
              <w:topLinePunct w:val="0"/>
              <w:autoSpaceDE w:val="0"/>
              <w:autoSpaceDN w:val="0"/>
              <w:bidi w:val="0"/>
              <w:adjustRightInd w:val="0"/>
              <w:snapToGrid w:val="0"/>
              <w:spacing w:line="282" w:lineRule="auto"/>
              <w:textAlignment w:val="baseline"/>
              <w:rPr>
                <w:rFonts w:ascii="Arial"/>
                <w:color w:val="auto"/>
                <w:sz w:val="16"/>
                <w:szCs w:val="16"/>
              </w:rPr>
            </w:pPr>
          </w:p>
          <w:p w14:paraId="0B4FA6E7">
            <w:pPr>
              <w:keepNext w:val="0"/>
              <w:keepLines w:val="0"/>
              <w:pageBreakBefore w:val="0"/>
              <w:widowControl/>
              <w:kinsoku w:val="0"/>
              <w:wordWrap/>
              <w:overflowPunct/>
              <w:topLinePunct w:val="0"/>
              <w:autoSpaceDE w:val="0"/>
              <w:autoSpaceDN w:val="0"/>
              <w:bidi w:val="0"/>
              <w:adjustRightInd w:val="0"/>
              <w:snapToGrid w:val="0"/>
              <w:spacing w:before="71" w:line="312" w:lineRule="exact"/>
              <w:ind w:left="188"/>
              <w:textAlignment w:val="baseline"/>
              <w:rPr>
                <w:rFonts w:ascii="宋体" w:hAnsi="宋体" w:eastAsia="宋体" w:cs="宋体"/>
                <w:color w:val="auto"/>
                <w:sz w:val="16"/>
                <w:szCs w:val="16"/>
              </w:rPr>
            </w:pPr>
            <w:r>
              <w:rPr>
                <w:rFonts w:ascii="宋体" w:hAnsi="宋体" w:eastAsia="宋体" w:cs="宋体"/>
                <w:color w:val="auto"/>
                <w:spacing w:val="-3"/>
                <w:position w:val="6"/>
                <w:sz w:val="16"/>
                <w:szCs w:val="16"/>
              </w:rPr>
              <w:t>预</w:t>
            </w:r>
            <w:r>
              <w:rPr>
                <w:rFonts w:ascii="宋体" w:hAnsi="宋体" w:eastAsia="宋体" w:cs="宋体"/>
                <w:color w:val="auto"/>
                <w:spacing w:val="-2"/>
                <w:position w:val="6"/>
                <w:sz w:val="16"/>
                <w:szCs w:val="16"/>
              </w:rPr>
              <w:t>算</w:t>
            </w:r>
          </w:p>
          <w:p w14:paraId="6F70D5ED">
            <w:pPr>
              <w:keepNext w:val="0"/>
              <w:keepLines w:val="0"/>
              <w:pageBreakBefore w:val="0"/>
              <w:widowControl/>
              <w:kinsoku w:val="0"/>
              <w:wordWrap/>
              <w:overflowPunct/>
              <w:topLinePunct w:val="0"/>
              <w:autoSpaceDE w:val="0"/>
              <w:autoSpaceDN w:val="0"/>
              <w:bidi w:val="0"/>
              <w:adjustRightInd w:val="0"/>
              <w:snapToGrid w:val="0"/>
              <w:spacing w:line="220" w:lineRule="auto"/>
              <w:ind w:left="186"/>
              <w:textAlignment w:val="baseline"/>
              <w:rPr>
                <w:rFonts w:ascii="宋体" w:hAnsi="宋体" w:eastAsia="宋体" w:cs="宋体"/>
                <w:color w:val="auto"/>
                <w:sz w:val="16"/>
                <w:szCs w:val="16"/>
              </w:rPr>
            </w:pPr>
            <w:r>
              <w:rPr>
                <w:rFonts w:ascii="宋体" w:hAnsi="宋体" w:eastAsia="宋体" w:cs="宋体"/>
                <w:color w:val="auto"/>
                <w:spacing w:val="-2"/>
                <w:sz w:val="16"/>
                <w:szCs w:val="16"/>
              </w:rPr>
              <w:t>执行</w:t>
            </w:r>
          </w:p>
        </w:tc>
        <w:tc>
          <w:tcPr>
            <w:tcW w:w="1135" w:type="dxa"/>
            <w:vAlign w:val="top"/>
          </w:tcPr>
          <w:p w14:paraId="2FCCC642">
            <w:pPr>
              <w:keepNext w:val="0"/>
              <w:keepLines w:val="0"/>
              <w:pageBreakBefore w:val="0"/>
              <w:widowControl/>
              <w:kinsoku w:val="0"/>
              <w:wordWrap/>
              <w:overflowPunct/>
              <w:topLinePunct w:val="0"/>
              <w:autoSpaceDE w:val="0"/>
              <w:autoSpaceDN w:val="0"/>
              <w:bidi w:val="0"/>
              <w:adjustRightInd w:val="0"/>
              <w:snapToGrid w:val="0"/>
              <w:spacing w:line="260" w:lineRule="auto"/>
              <w:textAlignment w:val="baseline"/>
              <w:rPr>
                <w:rFonts w:ascii="Arial"/>
                <w:color w:val="auto"/>
                <w:sz w:val="16"/>
                <w:szCs w:val="16"/>
              </w:rPr>
            </w:pPr>
          </w:p>
          <w:p w14:paraId="733723B3">
            <w:pPr>
              <w:keepNext w:val="0"/>
              <w:keepLines w:val="0"/>
              <w:pageBreakBefore w:val="0"/>
              <w:widowControl/>
              <w:kinsoku w:val="0"/>
              <w:wordWrap/>
              <w:overflowPunct/>
              <w:topLinePunct w:val="0"/>
              <w:autoSpaceDE w:val="0"/>
              <w:autoSpaceDN w:val="0"/>
              <w:bidi w:val="0"/>
              <w:adjustRightInd w:val="0"/>
              <w:snapToGrid w:val="0"/>
              <w:spacing w:before="71" w:line="179" w:lineRule="auto"/>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非税收入完成水平</w:t>
            </w:r>
          </w:p>
        </w:tc>
        <w:tc>
          <w:tcPr>
            <w:tcW w:w="849" w:type="dxa"/>
            <w:vAlign w:val="top"/>
          </w:tcPr>
          <w:p w14:paraId="603C806F">
            <w:pPr>
              <w:keepNext w:val="0"/>
              <w:keepLines w:val="0"/>
              <w:pageBreakBefore w:val="0"/>
              <w:widowControl/>
              <w:kinsoku w:val="0"/>
              <w:wordWrap/>
              <w:overflowPunct/>
              <w:topLinePunct w:val="0"/>
              <w:autoSpaceDE w:val="0"/>
              <w:autoSpaceDN w:val="0"/>
              <w:bidi w:val="0"/>
              <w:adjustRightInd w:val="0"/>
              <w:snapToGrid w:val="0"/>
              <w:spacing w:before="218" w:line="367" w:lineRule="auto"/>
              <w:ind w:right="164"/>
              <w:textAlignment w:val="baseline"/>
              <w:rPr>
                <w:rFonts w:ascii="Times New Roman" w:hAnsi="Times New Roman" w:eastAsia="Times New Roman" w:cs="Times New Roman"/>
                <w:color w:val="auto"/>
                <w:sz w:val="16"/>
                <w:szCs w:val="16"/>
              </w:rPr>
            </w:pPr>
            <w:r>
              <w:rPr>
                <w:rFonts w:ascii="宋体" w:hAnsi="宋体" w:eastAsia="宋体" w:cs="宋体"/>
                <w:color w:val="auto"/>
                <w:spacing w:val="60"/>
                <w:sz w:val="16"/>
                <w:szCs w:val="16"/>
              </w:rPr>
              <w:t>＝</w:t>
            </w:r>
            <w:r>
              <w:rPr>
                <w:rFonts w:ascii="Times New Roman" w:hAnsi="Times New Roman" w:eastAsia="Times New Roman" w:cs="Times New Roman"/>
                <w:color w:val="auto"/>
                <w:spacing w:val="-6"/>
                <w:sz w:val="16"/>
                <w:szCs w:val="16"/>
              </w:rPr>
              <w:t>100%</w:t>
            </w:r>
          </w:p>
        </w:tc>
        <w:tc>
          <w:tcPr>
            <w:tcW w:w="571" w:type="dxa"/>
            <w:vAlign w:val="top"/>
          </w:tcPr>
          <w:p w14:paraId="07A31909">
            <w:pPr>
              <w:keepNext w:val="0"/>
              <w:keepLines w:val="0"/>
              <w:pageBreakBefore w:val="0"/>
              <w:widowControl/>
              <w:kinsoku w:val="0"/>
              <w:wordWrap/>
              <w:overflowPunct/>
              <w:topLinePunct w:val="0"/>
              <w:autoSpaceDE w:val="0"/>
              <w:autoSpaceDN w:val="0"/>
              <w:bidi w:val="0"/>
              <w:adjustRightInd w:val="0"/>
              <w:snapToGrid w:val="0"/>
              <w:spacing w:line="266" w:lineRule="auto"/>
              <w:textAlignment w:val="baseline"/>
              <w:rPr>
                <w:rFonts w:ascii="Arial"/>
                <w:color w:val="auto"/>
                <w:sz w:val="16"/>
                <w:szCs w:val="16"/>
              </w:rPr>
            </w:pPr>
          </w:p>
          <w:p w14:paraId="06C43BB8">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vAlign w:val="top"/>
          </w:tcPr>
          <w:p w14:paraId="51D855A8">
            <w:pPr>
              <w:keepNext w:val="0"/>
              <w:keepLines w:val="0"/>
              <w:pageBreakBefore w:val="0"/>
              <w:widowControl/>
              <w:kinsoku w:val="0"/>
              <w:wordWrap/>
              <w:overflowPunct/>
              <w:topLinePunct w:val="0"/>
              <w:autoSpaceDE w:val="0"/>
              <w:autoSpaceDN w:val="0"/>
              <w:bidi w:val="0"/>
              <w:adjustRightInd w:val="0"/>
              <w:snapToGrid w:val="0"/>
              <w:spacing w:before="293" w:line="220" w:lineRule="auto"/>
              <w:ind w:left="117"/>
              <w:textAlignment w:val="baseline"/>
              <w:rPr>
                <w:rFonts w:ascii="宋体" w:hAnsi="宋体" w:eastAsia="宋体" w:cs="宋体"/>
                <w:color w:val="auto"/>
                <w:sz w:val="16"/>
                <w:szCs w:val="16"/>
              </w:rPr>
            </w:pPr>
            <w:r>
              <w:rPr>
                <w:rFonts w:ascii="宋体" w:hAnsi="宋体" w:eastAsia="宋体" w:cs="宋体"/>
                <w:color w:val="auto"/>
                <w:spacing w:val="-10"/>
                <w:sz w:val="16"/>
                <w:szCs w:val="16"/>
              </w:rPr>
              <w:t>非税收入及</w:t>
            </w:r>
            <w:r>
              <w:rPr>
                <w:rFonts w:ascii="宋体" w:hAnsi="宋体" w:eastAsia="宋体" w:cs="宋体"/>
                <w:color w:val="auto"/>
                <w:spacing w:val="-7"/>
                <w:sz w:val="16"/>
                <w:szCs w:val="16"/>
              </w:rPr>
              <w:t>时</w:t>
            </w:r>
            <w:r>
              <w:rPr>
                <w:rFonts w:ascii="宋体" w:hAnsi="宋体" w:eastAsia="宋体" w:cs="宋体"/>
                <w:color w:val="auto"/>
                <w:spacing w:val="-5"/>
                <w:sz w:val="16"/>
                <w:szCs w:val="16"/>
              </w:rPr>
              <w:t>足额上缴，得</w:t>
            </w:r>
            <w:r>
              <w:rPr>
                <w:rFonts w:ascii="Times New Roman" w:hAnsi="Times New Roman" w:eastAsia="Times New Roman" w:cs="Times New Roman"/>
                <w:color w:val="auto"/>
                <w:spacing w:val="-5"/>
                <w:sz w:val="16"/>
                <w:szCs w:val="16"/>
              </w:rPr>
              <w:t>2</w:t>
            </w:r>
            <w:r>
              <w:rPr>
                <w:rFonts w:ascii="宋体" w:hAnsi="宋体" w:eastAsia="宋体" w:cs="宋体"/>
                <w:color w:val="auto"/>
                <w:spacing w:val="-5"/>
                <w:sz w:val="16"/>
                <w:szCs w:val="16"/>
              </w:rPr>
              <w:t>分；存在未及时足额上缴情况，不得分。</w:t>
            </w:r>
          </w:p>
        </w:tc>
        <w:tc>
          <w:tcPr>
            <w:tcW w:w="2839" w:type="dxa"/>
            <w:vAlign w:val="top"/>
          </w:tcPr>
          <w:p w14:paraId="77605385">
            <w:pPr>
              <w:keepNext w:val="0"/>
              <w:keepLines w:val="0"/>
              <w:pageBreakBefore w:val="0"/>
              <w:widowControl/>
              <w:kinsoku w:val="0"/>
              <w:wordWrap/>
              <w:overflowPunct/>
              <w:topLinePunct w:val="0"/>
              <w:autoSpaceDE w:val="0"/>
              <w:autoSpaceDN w:val="0"/>
              <w:bidi w:val="0"/>
              <w:adjustRightInd w:val="0"/>
              <w:snapToGrid w:val="0"/>
              <w:spacing w:before="293" w:line="220" w:lineRule="auto"/>
              <w:ind w:left="119"/>
              <w:textAlignment w:val="baseline"/>
              <w:rPr>
                <w:rFonts w:ascii="宋体" w:hAnsi="宋体" w:eastAsia="宋体" w:cs="宋体"/>
                <w:color w:val="auto"/>
                <w:sz w:val="16"/>
                <w:szCs w:val="16"/>
              </w:rPr>
            </w:pPr>
            <w:r>
              <w:rPr>
                <w:rFonts w:ascii="宋体" w:hAnsi="宋体" w:eastAsia="宋体" w:cs="宋体"/>
                <w:color w:val="auto"/>
                <w:spacing w:val="-1"/>
                <w:sz w:val="16"/>
                <w:szCs w:val="16"/>
              </w:rPr>
              <w:t>非税收入及时足额上</w:t>
            </w:r>
            <w:r>
              <w:rPr>
                <w:rFonts w:ascii="宋体" w:hAnsi="宋体" w:eastAsia="宋体" w:cs="宋体"/>
                <w:color w:val="auto"/>
                <w:sz w:val="16"/>
                <w:szCs w:val="16"/>
              </w:rPr>
              <w:t>缴</w:t>
            </w:r>
          </w:p>
        </w:tc>
        <w:tc>
          <w:tcPr>
            <w:tcW w:w="710" w:type="dxa"/>
            <w:vAlign w:val="top"/>
          </w:tcPr>
          <w:p w14:paraId="743648B4">
            <w:pPr>
              <w:keepNext w:val="0"/>
              <w:keepLines w:val="0"/>
              <w:pageBreakBefore w:val="0"/>
              <w:widowControl/>
              <w:kinsoku w:val="0"/>
              <w:wordWrap/>
              <w:overflowPunct/>
              <w:topLinePunct w:val="0"/>
              <w:autoSpaceDE w:val="0"/>
              <w:autoSpaceDN w:val="0"/>
              <w:bidi w:val="0"/>
              <w:adjustRightInd w:val="0"/>
              <w:snapToGrid w:val="0"/>
              <w:spacing w:line="266" w:lineRule="auto"/>
              <w:textAlignment w:val="baseline"/>
              <w:rPr>
                <w:rFonts w:ascii="Arial"/>
                <w:color w:val="auto"/>
                <w:sz w:val="16"/>
                <w:szCs w:val="16"/>
              </w:rPr>
            </w:pPr>
          </w:p>
          <w:p w14:paraId="4BC755FF">
            <w:pPr>
              <w:keepNext w:val="0"/>
              <w:keepLines w:val="0"/>
              <w:pageBreakBefore w:val="0"/>
              <w:widowControl/>
              <w:kinsoku w:val="0"/>
              <w:wordWrap/>
              <w:overflowPunct/>
              <w:topLinePunct w:val="0"/>
              <w:autoSpaceDE w:val="0"/>
              <w:autoSpaceDN w:val="0"/>
              <w:bidi w:val="0"/>
              <w:adjustRightInd w:val="0"/>
              <w:snapToGrid w:val="0"/>
              <w:spacing w:before="63"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r w14:paraId="01832E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864" w:type="dxa"/>
            <w:vMerge w:val="continue"/>
            <w:tcBorders>
              <w:top w:val="nil"/>
              <w:bottom w:val="nil"/>
            </w:tcBorders>
            <w:vAlign w:val="top"/>
          </w:tcPr>
          <w:p w14:paraId="7F3C616F">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bottom w:val="nil"/>
            </w:tcBorders>
            <w:vAlign w:val="top"/>
          </w:tcPr>
          <w:p w14:paraId="7FEC1A07">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68F7F040">
            <w:pPr>
              <w:keepNext w:val="0"/>
              <w:keepLines w:val="0"/>
              <w:pageBreakBefore w:val="0"/>
              <w:widowControl/>
              <w:kinsoku w:val="0"/>
              <w:wordWrap/>
              <w:overflowPunct/>
              <w:topLinePunct w:val="0"/>
              <w:autoSpaceDE w:val="0"/>
              <w:autoSpaceDN w:val="0"/>
              <w:bidi w:val="0"/>
              <w:adjustRightInd w:val="0"/>
              <w:snapToGrid w:val="0"/>
              <w:spacing w:before="48" w:line="220" w:lineRule="auto"/>
              <w:textAlignment w:val="baseline"/>
              <w:rPr>
                <w:rFonts w:ascii="宋体" w:hAnsi="宋体" w:eastAsia="宋体" w:cs="宋体"/>
                <w:color w:val="auto"/>
                <w:sz w:val="16"/>
                <w:szCs w:val="16"/>
              </w:rPr>
            </w:pPr>
            <w:r>
              <w:rPr>
                <w:rFonts w:ascii="宋体" w:hAnsi="宋体" w:eastAsia="宋体" w:cs="宋体"/>
                <w:color w:val="auto"/>
                <w:spacing w:val="-2"/>
                <w:sz w:val="16"/>
                <w:szCs w:val="16"/>
              </w:rPr>
              <w:t>部门预</w:t>
            </w:r>
            <w:r>
              <w:rPr>
                <w:rFonts w:ascii="宋体" w:hAnsi="宋体" w:eastAsia="宋体" w:cs="宋体"/>
                <w:color w:val="auto"/>
                <w:spacing w:val="-1"/>
                <w:sz w:val="16"/>
                <w:szCs w:val="16"/>
              </w:rPr>
              <w:t>算</w:t>
            </w:r>
            <w:r>
              <w:rPr>
                <w:rFonts w:ascii="宋体" w:hAnsi="宋体" w:eastAsia="宋体" w:cs="宋体"/>
                <w:color w:val="auto"/>
                <w:spacing w:val="-4"/>
                <w:sz w:val="16"/>
                <w:szCs w:val="16"/>
              </w:rPr>
              <w:t>资金</w:t>
            </w:r>
            <w:r>
              <w:rPr>
                <w:rFonts w:ascii="宋体" w:hAnsi="宋体" w:eastAsia="宋体" w:cs="宋体"/>
                <w:color w:val="auto"/>
                <w:spacing w:val="-2"/>
                <w:sz w:val="16"/>
                <w:szCs w:val="16"/>
              </w:rPr>
              <w:t>到位</w:t>
            </w:r>
            <w:r>
              <w:rPr>
                <w:rFonts w:ascii="宋体" w:hAnsi="宋体" w:eastAsia="宋体" w:cs="宋体"/>
                <w:color w:val="auto"/>
                <w:sz w:val="16"/>
                <w:szCs w:val="16"/>
              </w:rPr>
              <w:t>率</w:t>
            </w:r>
          </w:p>
        </w:tc>
        <w:tc>
          <w:tcPr>
            <w:tcW w:w="849" w:type="dxa"/>
            <w:vAlign w:val="top"/>
          </w:tcPr>
          <w:p w14:paraId="530F085F">
            <w:pPr>
              <w:keepNext w:val="0"/>
              <w:keepLines w:val="0"/>
              <w:pageBreakBefore w:val="0"/>
              <w:widowControl/>
              <w:kinsoku w:val="0"/>
              <w:wordWrap/>
              <w:overflowPunct/>
              <w:topLinePunct w:val="0"/>
              <w:autoSpaceDE w:val="0"/>
              <w:autoSpaceDN w:val="0"/>
              <w:bidi w:val="0"/>
              <w:adjustRightInd w:val="0"/>
              <w:snapToGrid w:val="0"/>
              <w:spacing w:line="251" w:lineRule="auto"/>
              <w:textAlignment w:val="baseline"/>
              <w:rPr>
                <w:rFonts w:ascii="Arial"/>
                <w:color w:val="auto"/>
                <w:sz w:val="16"/>
                <w:szCs w:val="16"/>
              </w:rPr>
            </w:pPr>
          </w:p>
          <w:p w14:paraId="6E5444A8">
            <w:pPr>
              <w:keepNext w:val="0"/>
              <w:keepLines w:val="0"/>
              <w:pageBreakBefore w:val="0"/>
              <w:widowControl/>
              <w:kinsoku w:val="0"/>
              <w:wordWrap/>
              <w:overflowPunct/>
              <w:topLinePunct w:val="0"/>
              <w:autoSpaceDE w:val="0"/>
              <w:autoSpaceDN w:val="0"/>
              <w:bidi w:val="0"/>
              <w:adjustRightInd w:val="0"/>
              <w:snapToGrid w:val="0"/>
              <w:spacing w:before="33" w:line="382" w:lineRule="auto"/>
              <w:ind w:right="164"/>
              <w:textAlignment w:val="baseline"/>
              <w:rPr>
                <w:rFonts w:ascii="Times New Roman" w:hAnsi="Times New Roman" w:eastAsia="Times New Roman" w:cs="Times New Roman"/>
                <w:color w:val="auto"/>
                <w:sz w:val="16"/>
                <w:szCs w:val="16"/>
              </w:rPr>
            </w:pPr>
            <w:r>
              <w:rPr>
                <w:rFonts w:ascii="宋体" w:hAnsi="宋体" w:eastAsia="宋体" w:cs="宋体"/>
                <w:color w:val="auto"/>
                <w:spacing w:val="60"/>
                <w:sz w:val="16"/>
                <w:szCs w:val="16"/>
              </w:rPr>
              <w:t>＝</w:t>
            </w:r>
            <w:r>
              <w:rPr>
                <w:rFonts w:ascii="Times New Roman" w:hAnsi="Times New Roman" w:eastAsia="Times New Roman" w:cs="Times New Roman"/>
                <w:color w:val="auto"/>
                <w:spacing w:val="-6"/>
                <w:sz w:val="16"/>
                <w:szCs w:val="16"/>
              </w:rPr>
              <w:t>100%</w:t>
            </w:r>
          </w:p>
        </w:tc>
        <w:tc>
          <w:tcPr>
            <w:tcW w:w="571" w:type="dxa"/>
            <w:vAlign w:val="top"/>
          </w:tcPr>
          <w:p w14:paraId="620CCF31">
            <w:pPr>
              <w:keepNext w:val="0"/>
              <w:keepLines w:val="0"/>
              <w:pageBreakBefore w:val="0"/>
              <w:widowControl/>
              <w:kinsoku w:val="0"/>
              <w:wordWrap/>
              <w:overflowPunct/>
              <w:topLinePunct w:val="0"/>
              <w:autoSpaceDE w:val="0"/>
              <w:autoSpaceDN w:val="0"/>
              <w:bidi w:val="0"/>
              <w:adjustRightInd w:val="0"/>
              <w:snapToGrid w:val="0"/>
              <w:spacing w:line="333" w:lineRule="auto"/>
              <w:textAlignment w:val="baseline"/>
              <w:rPr>
                <w:rFonts w:ascii="Arial"/>
                <w:color w:val="auto"/>
                <w:sz w:val="16"/>
                <w:szCs w:val="16"/>
              </w:rPr>
            </w:pPr>
          </w:p>
          <w:p w14:paraId="45605506">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vAlign w:val="top"/>
          </w:tcPr>
          <w:p w14:paraId="13FFFBEB">
            <w:pPr>
              <w:keepNext w:val="0"/>
              <w:keepLines w:val="0"/>
              <w:pageBreakBefore w:val="0"/>
              <w:widowControl/>
              <w:kinsoku w:val="0"/>
              <w:wordWrap/>
              <w:overflowPunct/>
              <w:topLinePunct w:val="0"/>
              <w:autoSpaceDE w:val="0"/>
              <w:autoSpaceDN w:val="0"/>
              <w:bidi w:val="0"/>
              <w:adjustRightInd w:val="0"/>
              <w:snapToGrid w:val="0"/>
              <w:spacing w:before="205" w:line="282" w:lineRule="auto"/>
              <w:ind w:left="119" w:right="102"/>
              <w:textAlignment w:val="baseline"/>
              <w:rPr>
                <w:rFonts w:ascii="宋体" w:hAnsi="宋体" w:eastAsia="宋体" w:cs="宋体"/>
                <w:color w:val="auto"/>
                <w:sz w:val="16"/>
                <w:szCs w:val="16"/>
              </w:rPr>
            </w:pPr>
            <w:r>
              <w:rPr>
                <w:rFonts w:ascii="宋体" w:hAnsi="宋体" w:eastAsia="宋体" w:cs="宋体"/>
                <w:color w:val="auto"/>
                <w:spacing w:val="-6"/>
                <w:sz w:val="16"/>
                <w:szCs w:val="16"/>
              </w:rPr>
              <w:t>实际到位</w:t>
            </w:r>
            <w:r>
              <w:rPr>
                <w:rFonts w:ascii="宋体" w:hAnsi="宋体" w:eastAsia="宋体" w:cs="宋体"/>
                <w:color w:val="auto"/>
                <w:spacing w:val="-3"/>
                <w:sz w:val="16"/>
                <w:szCs w:val="16"/>
              </w:rPr>
              <w:t>资金与预算资金的比率，用以反映和考核资金落实情况对项目</w:t>
            </w:r>
            <w:r>
              <w:rPr>
                <w:rFonts w:ascii="宋体" w:hAnsi="宋体" w:eastAsia="宋体" w:cs="宋体"/>
                <w:color w:val="auto"/>
                <w:spacing w:val="-2"/>
                <w:sz w:val="16"/>
                <w:szCs w:val="16"/>
              </w:rPr>
              <w:t>实施的总体保障</w:t>
            </w:r>
            <w:r>
              <w:rPr>
                <w:rFonts w:ascii="宋体" w:hAnsi="宋体" w:eastAsia="宋体" w:cs="宋体"/>
                <w:color w:val="auto"/>
                <w:spacing w:val="-1"/>
                <w:sz w:val="16"/>
                <w:szCs w:val="16"/>
              </w:rPr>
              <w:t>程度。到位比率</w:t>
            </w:r>
            <w:r>
              <w:rPr>
                <w:rFonts w:ascii="Times New Roman" w:hAnsi="Times New Roman" w:eastAsia="Times New Roman" w:cs="Times New Roman"/>
                <w:color w:val="auto"/>
                <w:spacing w:val="-1"/>
                <w:sz w:val="16"/>
                <w:szCs w:val="16"/>
              </w:rPr>
              <w:t>*</w:t>
            </w:r>
            <w:r>
              <w:rPr>
                <w:rFonts w:ascii="宋体" w:hAnsi="宋体" w:eastAsia="宋体" w:cs="宋体"/>
                <w:color w:val="auto"/>
                <w:spacing w:val="-1"/>
                <w:sz w:val="16"/>
                <w:szCs w:val="16"/>
              </w:rPr>
              <w:t>权重</w:t>
            </w:r>
            <w:r>
              <w:rPr>
                <w:rFonts w:ascii="Times New Roman" w:hAnsi="Times New Roman" w:eastAsia="Times New Roman" w:cs="Times New Roman"/>
                <w:color w:val="auto"/>
                <w:spacing w:val="-1"/>
                <w:sz w:val="16"/>
                <w:szCs w:val="16"/>
              </w:rPr>
              <w:t>=</w:t>
            </w:r>
            <w:r>
              <w:rPr>
                <w:rFonts w:ascii="宋体" w:hAnsi="宋体" w:eastAsia="宋体" w:cs="宋体"/>
                <w:color w:val="auto"/>
                <w:spacing w:val="-1"/>
                <w:sz w:val="16"/>
                <w:szCs w:val="16"/>
              </w:rPr>
              <w:t>得分。</w:t>
            </w:r>
          </w:p>
        </w:tc>
        <w:tc>
          <w:tcPr>
            <w:tcW w:w="2839" w:type="dxa"/>
            <w:vAlign w:val="top"/>
          </w:tcPr>
          <w:p w14:paraId="45C81459">
            <w:pPr>
              <w:keepNext w:val="0"/>
              <w:keepLines w:val="0"/>
              <w:pageBreakBefore w:val="0"/>
              <w:widowControl/>
              <w:kinsoku w:val="0"/>
              <w:wordWrap/>
              <w:overflowPunct/>
              <w:topLinePunct w:val="0"/>
              <w:autoSpaceDE w:val="0"/>
              <w:autoSpaceDN w:val="0"/>
              <w:bidi w:val="0"/>
              <w:adjustRightInd w:val="0"/>
              <w:snapToGrid w:val="0"/>
              <w:spacing w:line="287" w:lineRule="auto"/>
              <w:textAlignment w:val="baseline"/>
              <w:rPr>
                <w:rFonts w:ascii="Arial"/>
                <w:color w:val="auto"/>
                <w:sz w:val="16"/>
                <w:szCs w:val="16"/>
              </w:rPr>
            </w:pPr>
          </w:p>
          <w:p w14:paraId="5F79A2B1">
            <w:pPr>
              <w:keepNext w:val="0"/>
              <w:keepLines w:val="0"/>
              <w:pageBreakBefore w:val="0"/>
              <w:widowControl/>
              <w:kinsoku w:val="0"/>
              <w:wordWrap/>
              <w:overflowPunct/>
              <w:topLinePunct w:val="0"/>
              <w:autoSpaceDE w:val="0"/>
              <w:autoSpaceDN w:val="0"/>
              <w:bidi w:val="0"/>
              <w:adjustRightInd w:val="0"/>
              <w:snapToGrid w:val="0"/>
              <w:spacing w:before="72" w:line="234" w:lineRule="auto"/>
              <w:ind w:left="118"/>
              <w:textAlignment w:val="baseline"/>
              <w:rPr>
                <w:rFonts w:ascii="Times New Roman" w:hAnsi="Times New Roman" w:eastAsia="Times New Roman" w:cs="Times New Roman"/>
                <w:color w:val="auto"/>
                <w:sz w:val="16"/>
                <w:szCs w:val="16"/>
              </w:rPr>
            </w:pPr>
            <w:r>
              <w:rPr>
                <w:rFonts w:ascii="宋体" w:hAnsi="宋体" w:eastAsia="宋体" w:cs="宋体"/>
                <w:color w:val="auto"/>
                <w:spacing w:val="-8"/>
                <w:sz w:val="16"/>
                <w:szCs w:val="16"/>
              </w:rPr>
              <w:t>部门</w:t>
            </w:r>
            <w:r>
              <w:rPr>
                <w:rFonts w:ascii="宋体" w:hAnsi="宋体" w:eastAsia="宋体" w:cs="宋体"/>
                <w:color w:val="auto"/>
                <w:spacing w:val="-5"/>
                <w:sz w:val="16"/>
                <w:szCs w:val="16"/>
              </w:rPr>
              <w:t>预</w:t>
            </w:r>
            <w:r>
              <w:rPr>
                <w:rFonts w:ascii="宋体" w:hAnsi="宋体" w:eastAsia="宋体" w:cs="宋体"/>
                <w:color w:val="auto"/>
                <w:spacing w:val="-4"/>
                <w:sz w:val="16"/>
                <w:szCs w:val="16"/>
              </w:rPr>
              <w:t>算资金到位率</w:t>
            </w:r>
            <w:r>
              <w:rPr>
                <w:rFonts w:ascii="Times New Roman" w:hAnsi="Times New Roman" w:eastAsia="Times New Roman" w:cs="Times New Roman"/>
                <w:color w:val="auto"/>
                <w:spacing w:val="-4"/>
                <w:sz w:val="16"/>
                <w:szCs w:val="16"/>
              </w:rPr>
              <w:t>100%</w:t>
            </w:r>
          </w:p>
        </w:tc>
        <w:tc>
          <w:tcPr>
            <w:tcW w:w="710" w:type="dxa"/>
            <w:vAlign w:val="top"/>
          </w:tcPr>
          <w:p w14:paraId="26106187">
            <w:pPr>
              <w:keepNext w:val="0"/>
              <w:keepLines w:val="0"/>
              <w:pageBreakBefore w:val="0"/>
              <w:widowControl/>
              <w:kinsoku w:val="0"/>
              <w:wordWrap/>
              <w:overflowPunct/>
              <w:topLinePunct w:val="0"/>
              <w:autoSpaceDE w:val="0"/>
              <w:autoSpaceDN w:val="0"/>
              <w:bidi w:val="0"/>
              <w:adjustRightInd w:val="0"/>
              <w:snapToGrid w:val="0"/>
              <w:spacing w:line="333" w:lineRule="auto"/>
              <w:textAlignment w:val="baseline"/>
              <w:rPr>
                <w:rFonts w:ascii="Arial"/>
                <w:color w:val="auto"/>
                <w:sz w:val="16"/>
                <w:szCs w:val="16"/>
              </w:rPr>
            </w:pPr>
          </w:p>
          <w:p w14:paraId="7C5C0B08">
            <w:pPr>
              <w:keepNext w:val="0"/>
              <w:keepLines w:val="0"/>
              <w:pageBreakBefore w:val="0"/>
              <w:widowControl/>
              <w:kinsoku w:val="0"/>
              <w:wordWrap/>
              <w:overflowPunct/>
              <w:topLinePunct w:val="0"/>
              <w:autoSpaceDE w:val="0"/>
              <w:autoSpaceDN w:val="0"/>
              <w:bidi w:val="0"/>
              <w:adjustRightInd w:val="0"/>
              <w:snapToGrid w:val="0"/>
              <w:spacing w:before="63"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r w14:paraId="586E96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864" w:type="dxa"/>
            <w:vMerge w:val="continue"/>
            <w:tcBorders>
              <w:top w:val="nil"/>
              <w:bottom w:val="nil"/>
            </w:tcBorders>
            <w:vAlign w:val="top"/>
          </w:tcPr>
          <w:p w14:paraId="6C71E0F6">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bottom w:val="nil"/>
            </w:tcBorders>
            <w:vAlign w:val="top"/>
          </w:tcPr>
          <w:p w14:paraId="394F84A3">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6EBC2DB0">
            <w:pPr>
              <w:keepNext w:val="0"/>
              <w:keepLines w:val="0"/>
              <w:pageBreakBefore w:val="0"/>
              <w:widowControl/>
              <w:kinsoku w:val="0"/>
              <w:wordWrap/>
              <w:overflowPunct/>
              <w:topLinePunct w:val="0"/>
              <w:autoSpaceDE w:val="0"/>
              <w:autoSpaceDN w:val="0"/>
              <w:bidi w:val="0"/>
              <w:adjustRightInd w:val="0"/>
              <w:snapToGrid w:val="0"/>
              <w:spacing w:before="49" w:line="223" w:lineRule="auto"/>
              <w:textAlignment w:val="baseline"/>
              <w:rPr>
                <w:rFonts w:ascii="宋体" w:hAnsi="宋体" w:eastAsia="宋体" w:cs="宋体"/>
                <w:color w:val="auto"/>
                <w:sz w:val="16"/>
                <w:szCs w:val="16"/>
              </w:rPr>
            </w:pPr>
            <w:r>
              <w:rPr>
                <w:rFonts w:ascii="Times New Roman" w:hAnsi="Times New Roman" w:eastAsia="Times New Roman" w:cs="Times New Roman"/>
                <w:color w:val="auto"/>
                <w:spacing w:val="11"/>
                <w:sz w:val="16"/>
                <w:szCs w:val="16"/>
              </w:rPr>
              <w:t>“</w:t>
            </w:r>
            <w:r>
              <w:rPr>
                <w:rFonts w:ascii="宋体" w:hAnsi="宋体" w:eastAsia="宋体" w:cs="宋体"/>
                <w:color w:val="auto"/>
                <w:spacing w:val="11"/>
                <w:sz w:val="16"/>
                <w:szCs w:val="16"/>
              </w:rPr>
              <w:t>三公经</w:t>
            </w:r>
            <w:r>
              <w:rPr>
                <w:rFonts w:ascii="宋体" w:hAnsi="宋体" w:eastAsia="宋体" w:cs="宋体"/>
                <w:color w:val="auto"/>
                <w:spacing w:val="-6"/>
                <w:sz w:val="16"/>
                <w:szCs w:val="16"/>
              </w:rPr>
              <w:t>费</w:t>
            </w:r>
            <w:r>
              <w:rPr>
                <w:rFonts w:ascii="Times New Roman" w:hAnsi="Times New Roman" w:eastAsia="Times New Roman" w:cs="Times New Roman"/>
                <w:color w:val="auto"/>
                <w:spacing w:val="-4"/>
                <w:sz w:val="16"/>
                <w:szCs w:val="16"/>
              </w:rPr>
              <w:t>”</w:t>
            </w:r>
            <w:r>
              <w:rPr>
                <w:rFonts w:ascii="宋体" w:hAnsi="宋体" w:eastAsia="宋体" w:cs="宋体"/>
                <w:color w:val="auto"/>
                <w:spacing w:val="-4"/>
                <w:sz w:val="16"/>
                <w:szCs w:val="16"/>
              </w:rPr>
              <w:t>控制</w:t>
            </w:r>
            <w:r>
              <w:rPr>
                <w:rFonts w:ascii="宋体" w:hAnsi="宋体" w:eastAsia="宋体" w:cs="宋体"/>
                <w:color w:val="auto"/>
                <w:sz w:val="16"/>
                <w:szCs w:val="16"/>
              </w:rPr>
              <w:t>率</w:t>
            </w:r>
          </w:p>
        </w:tc>
        <w:tc>
          <w:tcPr>
            <w:tcW w:w="849" w:type="dxa"/>
            <w:vAlign w:val="top"/>
          </w:tcPr>
          <w:p w14:paraId="53031EC9">
            <w:pPr>
              <w:keepNext w:val="0"/>
              <w:keepLines w:val="0"/>
              <w:pageBreakBefore w:val="0"/>
              <w:widowControl/>
              <w:kinsoku w:val="0"/>
              <w:wordWrap/>
              <w:overflowPunct/>
              <w:topLinePunct w:val="0"/>
              <w:autoSpaceDE w:val="0"/>
              <w:autoSpaceDN w:val="0"/>
              <w:bidi w:val="0"/>
              <w:adjustRightInd w:val="0"/>
              <w:snapToGrid w:val="0"/>
              <w:spacing w:before="205" w:line="295" w:lineRule="auto"/>
              <w:ind w:right="164"/>
              <w:textAlignment w:val="baseline"/>
              <w:rPr>
                <w:rFonts w:ascii="Times New Roman" w:hAnsi="Times New Roman" w:eastAsia="Times New Roman" w:cs="Times New Roman"/>
                <w:color w:val="auto"/>
                <w:sz w:val="16"/>
                <w:szCs w:val="16"/>
              </w:rPr>
            </w:pPr>
            <w:r>
              <w:rPr>
                <w:rFonts w:ascii="宋体" w:hAnsi="宋体" w:eastAsia="宋体" w:cs="宋体"/>
                <w:color w:val="auto"/>
                <w:spacing w:val="-24"/>
                <w:sz w:val="16"/>
                <w:szCs w:val="16"/>
              </w:rPr>
              <w:t>≤</w:t>
            </w:r>
            <w:r>
              <w:rPr>
                <w:rFonts w:ascii="Times New Roman" w:hAnsi="Times New Roman" w:eastAsia="Times New Roman" w:cs="Times New Roman"/>
                <w:color w:val="auto"/>
                <w:spacing w:val="-6"/>
                <w:sz w:val="16"/>
                <w:szCs w:val="16"/>
              </w:rPr>
              <w:t>100%</w:t>
            </w:r>
          </w:p>
        </w:tc>
        <w:tc>
          <w:tcPr>
            <w:tcW w:w="571" w:type="dxa"/>
            <w:vAlign w:val="top"/>
          </w:tcPr>
          <w:p w14:paraId="339C33A9">
            <w:pPr>
              <w:keepNext w:val="0"/>
              <w:keepLines w:val="0"/>
              <w:pageBreakBefore w:val="0"/>
              <w:widowControl/>
              <w:kinsoku w:val="0"/>
              <w:wordWrap/>
              <w:overflowPunct/>
              <w:topLinePunct w:val="0"/>
              <w:autoSpaceDE w:val="0"/>
              <w:autoSpaceDN w:val="0"/>
              <w:bidi w:val="0"/>
              <w:adjustRightInd w:val="0"/>
              <w:snapToGrid w:val="0"/>
              <w:spacing w:line="333" w:lineRule="auto"/>
              <w:textAlignment w:val="baseline"/>
              <w:rPr>
                <w:rFonts w:ascii="Arial"/>
                <w:color w:val="auto"/>
                <w:sz w:val="16"/>
                <w:szCs w:val="16"/>
              </w:rPr>
            </w:pPr>
          </w:p>
          <w:p w14:paraId="433A2D93">
            <w:pPr>
              <w:keepNext w:val="0"/>
              <w:keepLines w:val="0"/>
              <w:pageBreakBefore w:val="0"/>
              <w:widowControl/>
              <w:kinsoku w:val="0"/>
              <w:wordWrap/>
              <w:overflowPunct/>
              <w:topLinePunct w:val="0"/>
              <w:autoSpaceDE w:val="0"/>
              <w:autoSpaceDN w:val="0"/>
              <w:bidi w:val="0"/>
              <w:adjustRightInd w:val="0"/>
              <w:snapToGrid w:val="0"/>
              <w:spacing w:before="64"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vAlign w:val="top"/>
          </w:tcPr>
          <w:p w14:paraId="34F41379">
            <w:pPr>
              <w:keepNext w:val="0"/>
              <w:keepLines w:val="0"/>
              <w:pageBreakBefore w:val="0"/>
              <w:widowControl/>
              <w:kinsoku w:val="0"/>
              <w:wordWrap/>
              <w:overflowPunct/>
              <w:topLinePunct w:val="0"/>
              <w:autoSpaceDE w:val="0"/>
              <w:autoSpaceDN w:val="0"/>
              <w:bidi w:val="0"/>
              <w:adjustRightInd w:val="0"/>
              <w:snapToGrid w:val="0"/>
              <w:spacing w:before="206" w:line="275" w:lineRule="auto"/>
              <w:ind w:left="112" w:right="101" w:hanging="49"/>
              <w:textAlignment w:val="baseline"/>
              <w:rPr>
                <w:rFonts w:ascii="宋体" w:hAnsi="宋体" w:eastAsia="宋体" w:cs="宋体"/>
                <w:color w:val="auto"/>
                <w:sz w:val="16"/>
                <w:szCs w:val="16"/>
              </w:rPr>
            </w:pPr>
            <w:r>
              <w:rPr>
                <w:rFonts w:ascii="Times New Roman" w:hAnsi="Times New Roman" w:eastAsia="Times New Roman" w:cs="Times New Roman"/>
                <w:color w:val="auto"/>
                <w:spacing w:val="-8"/>
                <w:sz w:val="16"/>
                <w:szCs w:val="16"/>
              </w:rPr>
              <w:t>“</w:t>
            </w:r>
            <w:r>
              <w:rPr>
                <w:rFonts w:ascii="宋体" w:hAnsi="宋体" w:eastAsia="宋体" w:cs="宋体"/>
                <w:color w:val="auto"/>
                <w:spacing w:val="-8"/>
                <w:sz w:val="16"/>
                <w:szCs w:val="16"/>
              </w:rPr>
              <w:t>三公</w:t>
            </w:r>
            <w:r>
              <w:rPr>
                <w:rFonts w:ascii="Times New Roman" w:hAnsi="Times New Roman" w:eastAsia="Times New Roman" w:cs="Times New Roman"/>
                <w:color w:val="auto"/>
                <w:spacing w:val="-8"/>
                <w:sz w:val="16"/>
                <w:szCs w:val="16"/>
              </w:rPr>
              <w:t>”</w:t>
            </w:r>
            <w:r>
              <w:rPr>
                <w:rFonts w:ascii="宋体" w:hAnsi="宋体" w:eastAsia="宋体" w:cs="宋体"/>
                <w:color w:val="auto"/>
                <w:spacing w:val="-8"/>
                <w:sz w:val="16"/>
                <w:szCs w:val="16"/>
              </w:rPr>
              <w:t>经费控</w:t>
            </w:r>
            <w:r>
              <w:rPr>
                <w:rFonts w:ascii="宋体" w:hAnsi="宋体" w:eastAsia="宋体" w:cs="宋体"/>
                <w:color w:val="auto"/>
                <w:spacing w:val="-5"/>
                <w:sz w:val="16"/>
                <w:szCs w:val="16"/>
              </w:rPr>
              <w:t>制</w:t>
            </w:r>
            <w:r>
              <w:rPr>
                <w:rFonts w:ascii="宋体" w:hAnsi="宋体" w:eastAsia="宋体" w:cs="宋体"/>
                <w:color w:val="auto"/>
                <w:spacing w:val="-4"/>
                <w:sz w:val="16"/>
                <w:szCs w:val="16"/>
              </w:rPr>
              <w:t>率在</w:t>
            </w:r>
            <w:r>
              <w:rPr>
                <w:rFonts w:ascii="Times New Roman" w:hAnsi="Times New Roman" w:eastAsia="Times New Roman" w:cs="Times New Roman"/>
                <w:color w:val="auto"/>
                <w:spacing w:val="-4"/>
                <w:sz w:val="16"/>
                <w:szCs w:val="16"/>
              </w:rPr>
              <w:t>100%</w:t>
            </w:r>
            <w:r>
              <w:rPr>
                <w:rFonts w:ascii="宋体" w:hAnsi="宋体" w:eastAsia="宋体" w:cs="宋体"/>
                <w:color w:val="auto"/>
                <w:spacing w:val="-4"/>
                <w:sz w:val="16"/>
                <w:szCs w:val="16"/>
              </w:rPr>
              <w:t>(含)以下，得满分；每超出</w:t>
            </w:r>
            <w:r>
              <w:rPr>
                <w:rFonts w:ascii="Times New Roman" w:hAnsi="Times New Roman" w:eastAsia="Times New Roman" w:cs="Times New Roman"/>
                <w:color w:val="auto"/>
                <w:spacing w:val="-4"/>
                <w:sz w:val="16"/>
                <w:szCs w:val="16"/>
              </w:rPr>
              <w:t>1%</w:t>
            </w:r>
            <w:r>
              <w:rPr>
                <w:rFonts w:ascii="宋体" w:hAnsi="宋体" w:eastAsia="宋体" w:cs="宋体"/>
                <w:color w:val="auto"/>
                <w:spacing w:val="-4"/>
                <w:sz w:val="16"/>
                <w:szCs w:val="16"/>
              </w:rPr>
              <w:t>扣除</w:t>
            </w:r>
            <w:r>
              <w:rPr>
                <w:rFonts w:ascii="Times New Roman" w:hAnsi="Times New Roman" w:eastAsia="Times New Roman" w:cs="Times New Roman"/>
                <w:color w:val="auto"/>
                <w:spacing w:val="-4"/>
                <w:sz w:val="16"/>
                <w:szCs w:val="16"/>
              </w:rPr>
              <w:t>5%</w:t>
            </w:r>
            <w:r>
              <w:rPr>
                <w:rFonts w:ascii="宋体" w:hAnsi="宋体" w:eastAsia="宋体" w:cs="宋体"/>
                <w:color w:val="auto"/>
                <w:spacing w:val="-4"/>
                <w:sz w:val="16"/>
                <w:szCs w:val="16"/>
              </w:rPr>
              <w:t>的</w:t>
            </w:r>
            <w:r>
              <w:rPr>
                <w:rFonts w:ascii="宋体" w:hAnsi="宋体" w:eastAsia="宋体" w:cs="宋体"/>
                <w:color w:val="auto"/>
                <w:spacing w:val="-14"/>
                <w:sz w:val="16"/>
                <w:szCs w:val="16"/>
              </w:rPr>
              <w:t>权</w:t>
            </w:r>
            <w:r>
              <w:rPr>
                <w:rFonts w:ascii="宋体" w:hAnsi="宋体" w:eastAsia="宋体" w:cs="宋体"/>
                <w:color w:val="auto"/>
                <w:spacing w:val="-13"/>
                <w:sz w:val="16"/>
                <w:szCs w:val="16"/>
              </w:rPr>
              <w:t>重分，扣完为止。</w:t>
            </w:r>
          </w:p>
        </w:tc>
        <w:tc>
          <w:tcPr>
            <w:tcW w:w="2839" w:type="dxa"/>
            <w:vAlign w:val="top"/>
          </w:tcPr>
          <w:p w14:paraId="4E223B48">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ascii="Arial"/>
                <w:color w:val="auto"/>
                <w:sz w:val="16"/>
                <w:szCs w:val="16"/>
                <w:highlight w:val="none"/>
              </w:rPr>
            </w:pPr>
          </w:p>
          <w:p w14:paraId="5513A4B9">
            <w:pPr>
              <w:keepNext w:val="0"/>
              <w:keepLines w:val="0"/>
              <w:pageBreakBefore w:val="0"/>
              <w:widowControl/>
              <w:kinsoku w:val="0"/>
              <w:wordWrap/>
              <w:overflowPunct/>
              <w:topLinePunct w:val="0"/>
              <w:autoSpaceDE w:val="0"/>
              <w:autoSpaceDN w:val="0"/>
              <w:bidi w:val="0"/>
              <w:adjustRightInd w:val="0"/>
              <w:snapToGrid w:val="0"/>
              <w:spacing w:before="71" w:line="234" w:lineRule="auto"/>
              <w:ind w:left="65"/>
              <w:textAlignment w:val="baseline"/>
              <w:rPr>
                <w:rFonts w:ascii="宋体" w:hAnsi="宋体" w:eastAsia="宋体" w:cs="宋体"/>
                <w:color w:val="auto"/>
                <w:sz w:val="16"/>
                <w:szCs w:val="16"/>
                <w:highlight w:val="none"/>
              </w:rPr>
            </w:pPr>
            <w:r>
              <w:rPr>
                <w:rFonts w:ascii="Times New Roman" w:hAnsi="Times New Roman" w:eastAsia="Times New Roman" w:cs="Times New Roman"/>
                <w:color w:val="auto"/>
                <w:spacing w:val="-1"/>
                <w:sz w:val="16"/>
                <w:szCs w:val="16"/>
                <w:highlight w:val="none"/>
              </w:rPr>
              <w:t>“</w:t>
            </w:r>
            <w:r>
              <w:rPr>
                <w:rFonts w:ascii="宋体" w:hAnsi="宋体" w:eastAsia="宋体" w:cs="宋体"/>
                <w:color w:val="auto"/>
                <w:spacing w:val="-1"/>
                <w:sz w:val="16"/>
                <w:szCs w:val="16"/>
                <w:highlight w:val="none"/>
              </w:rPr>
              <w:t>三公经费</w:t>
            </w:r>
            <w:r>
              <w:rPr>
                <w:rFonts w:ascii="Times New Roman" w:hAnsi="Times New Roman" w:eastAsia="Times New Roman" w:cs="Times New Roman"/>
                <w:color w:val="auto"/>
                <w:spacing w:val="-1"/>
                <w:sz w:val="16"/>
                <w:szCs w:val="16"/>
                <w:highlight w:val="none"/>
              </w:rPr>
              <w:t>”</w:t>
            </w:r>
            <w:r>
              <w:rPr>
                <w:rFonts w:ascii="宋体" w:hAnsi="宋体" w:eastAsia="宋体" w:cs="宋体"/>
                <w:color w:val="auto"/>
                <w:spacing w:val="-1"/>
                <w:sz w:val="16"/>
                <w:szCs w:val="16"/>
                <w:highlight w:val="none"/>
              </w:rPr>
              <w:t>控制率</w:t>
            </w:r>
            <w:r>
              <w:rPr>
                <w:rFonts w:hint="eastAsia" w:ascii="宋体" w:hAnsi="宋体" w:eastAsia="宋体" w:cs="宋体"/>
                <w:color w:val="auto"/>
                <w:spacing w:val="-1"/>
                <w:sz w:val="16"/>
                <w:szCs w:val="16"/>
                <w:highlight w:val="none"/>
                <w:lang w:val="en-US" w:eastAsia="zh-CN"/>
              </w:rPr>
              <w:t>76.76</w:t>
            </w:r>
            <w:r>
              <w:rPr>
                <w:rFonts w:ascii="Times New Roman" w:hAnsi="Times New Roman" w:eastAsia="Times New Roman" w:cs="Times New Roman"/>
                <w:color w:val="auto"/>
                <w:sz w:val="16"/>
                <w:szCs w:val="16"/>
                <w:highlight w:val="none"/>
              </w:rPr>
              <w:t>%</w:t>
            </w:r>
            <w:r>
              <w:rPr>
                <w:rFonts w:ascii="宋体" w:hAnsi="宋体" w:eastAsia="宋体" w:cs="宋体"/>
                <w:color w:val="auto"/>
                <w:sz w:val="16"/>
                <w:szCs w:val="16"/>
                <w:highlight w:val="none"/>
              </w:rPr>
              <w:t>。</w:t>
            </w:r>
          </w:p>
        </w:tc>
        <w:tc>
          <w:tcPr>
            <w:tcW w:w="710" w:type="dxa"/>
            <w:vAlign w:val="top"/>
          </w:tcPr>
          <w:p w14:paraId="740F0FA4">
            <w:pPr>
              <w:keepNext w:val="0"/>
              <w:keepLines w:val="0"/>
              <w:pageBreakBefore w:val="0"/>
              <w:widowControl/>
              <w:kinsoku w:val="0"/>
              <w:wordWrap/>
              <w:overflowPunct/>
              <w:topLinePunct w:val="0"/>
              <w:autoSpaceDE w:val="0"/>
              <w:autoSpaceDN w:val="0"/>
              <w:bidi w:val="0"/>
              <w:adjustRightInd w:val="0"/>
              <w:snapToGrid w:val="0"/>
              <w:spacing w:line="333" w:lineRule="auto"/>
              <w:textAlignment w:val="baseline"/>
              <w:rPr>
                <w:rFonts w:ascii="Arial"/>
                <w:color w:val="auto"/>
                <w:sz w:val="16"/>
                <w:szCs w:val="16"/>
              </w:rPr>
            </w:pPr>
          </w:p>
          <w:p w14:paraId="32ED7DD4">
            <w:pPr>
              <w:keepNext w:val="0"/>
              <w:keepLines w:val="0"/>
              <w:pageBreakBefore w:val="0"/>
              <w:widowControl/>
              <w:kinsoku w:val="0"/>
              <w:wordWrap/>
              <w:overflowPunct/>
              <w:topLinePunct w:val="0"/>
              <w:autoSpaceDE w:val="0"/>
              <w:autoSpaceDN w:val="0"/>
              <w:bidi w:val="0"/>
              <w:adjustRightInd w:val="0"/>
              <w:snapToGrid w:val="0"/>
              <w:spacing w:before="64"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r w14:paraId="03AEE0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864" w:type="dxa"/>
            <w:vMerge w:val="continue"/>
            <w:tcBorders>
              <w:top w:val="nil"/>
            </w:tcBorders>
            <w:vAlign w:val="top"/>
          </w:tcPr>
          <w:p w14:paraId="37310032">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tcBorders>
            <w:vAlign w:val="top"/>
          </w:tcPr>
          <w:p w14:paraId="6941675A">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54A55F36">
            <w:pPr>
              <w:keepNext w:val="0"/>
              <w:keepLines w:val="0"/>
              <w:pageBreakBefore w:val="0"/>
              <w:widowControl/>
              <w:kinsoku w:val="0"/>
              <w:wordWrap/>
              <w:overflowPunct/>
              <w:topLinePunct w:val="0"/>
              <w:autoSpaceDE w:val="0"/>
              <w:autoSpaceDN w:val="0"/>
              <w:bidi w:val="0"/>
              <w:adjustRightInd w:val="0"/>
              <w:snapToGrid w:val="0"/>
              <w:spacing w:before="139" w:line="275" w:lineRule="auto"/>
              <w:ind w:right="123"/>
              <w:textAlignment w:val="baseline"/>
              <w:rPr>
                <w:rFonts w:ascii="宋体" w:hAnsi="宋体" w:eastAsia="宋体" w:cs="宋体"/>
                <w:color w:val="auto"/>
                <w:sz w:val="16"/>
                <w:szCs w:val="16"/>
              </w:rPr>
            </w:pPr>
            <w:r>
              <w:rPr>
                <w:rFonts w:ascii="宋体" w:hAnsi="宋体" w:eastAsia="宋体" w:cs="宋体"/>
                <w:color w:val="auto"/>
                <w:spacing w:val="-4"/>
                <w:sz w:val="16"/>
                <w:szCs w:val="16"/>
              </w:rPr>
              <w:t>公</w:t>
            </w:r>
            <w:r>
              <w:rPr>
                <w:rFonts w:ascii="宋体" w:hAnsi="宋体" w:eastAsia="宋体" w:cs="宋体"/>
                <w:color w:val="auto"/>
                <w:spacing w:val="-3"/>
                <w:sz w:val="16"/>
                <w:szCs w:val="16"/>
              </w:rPr>
              <w:t>用经费</w:t>
            </w:r>
            <w:r>
              <w:rPr>
                <w:rFonts w:ascii="宋体" w:hAnsi="宋体" w:eastAsia="宋体" w:cs="宋体"/>
                <w:color w:val="auto"/>
                <w:spacing w:val="-2"/>
                <w:sz w:val="16"/>
                <w:szCs w:val="16"/>
              </w:rPr>
              <w:t>控</w:t>
            </w:r>
            <w:r>
              <w:rPr>
                <w:rFonts w:ascii="宋体" w:hAnsi="宋体" w:eastAsia="宋体" w:cs="宋体"/>
                <w:color w:val="auto"/>
                <w:spacing w:val="-1"/>
                <w:sz w:val="16"/>
                <w:szCs w:val="16"/>
              </w:rPr>
              <w:t>制率</w:t>
            </w:r>
          </w:p>
        </w:tc>
        <w:tc>
          <w:tcPr>
            <w:tcW w:w="849" w:type="dxa"/>
            <w:vAlign w:val="top"/>
          </w:tcPr>
          <w:p w14:paraId="4229BCF8">
            <w:pPr>
              <w:keepNext w:val="0"/>
              <w:keepLines w:val="0"/>
              <w:pageBreakBefore w:val="0"/>
              <w:widowControl/>
              <w:kinsoku w:val="0"/>
              <w:wordWrap/>
              <w:overflowPunct/>
              <w:topLinePunct w:val="0"/>
              <w:autoSpaceDE w:val="0"/>
              <w:autoSpaceDN w:val="0"/>
              <w:bidi w:val="0"/>
              <w:adjustRightInd w:val="0"/>
              <w:snapToGrid w:val="0"/>
              <w:spacing w:before="138" w:line="295" w:lineRule="auto"/>
              <w:ind w:right="164"/>
              <w:textAlignment w:val="baseline"/>
              <w:rPr>
                <w:rFonts w:ascii="Times New Roman" w:hAnsi="Times New Roman" w:eastAsia="Times New Roman" w:cs="Times New Roman"/>
                <w:color w:val="auto"/>
                <w:sz w:val="16"/>
                <w:szCs w:val="16"/>
              </w:rPr>
            </w:pPr>
            <w:r>
              <w:rPr>
                <w:rFonts w:ascii="宋体" w:hAnsi="宋体" w:eastAsia="宋体" w:cs="宋体"/>
                <w:color w:val="auto"/>
                <w:spacing w:val="-24"/>
                <w:sz w:val="16"/>
                <w:szCs w:val="16"/>
              </w:rPr>
              <w:t>≤</w:t>
            </w:r>
            <w:r>
              <w:rPr>
                <w:rFonts w:ascii="Times New Roman" w:hAnsi="Times New Roman" w:eastAsia="Times New Roman" w:cs="Times New Roman"/>
                <w:color w:val="auto"/>
                <w:spacing w:val="-6"/>
                <w:sz w:val="16"/>
                <w:szCs w:val="16"/>
              </w:rPr>
              <w:t>100%</w:t>
            </w:r>
          </w:p>
        </w:tc>
        <w:tc>
          <w:tcPr>
            <w:tcW w:w="571" w:type="dxa"/>
            <w:vAlign w:val="top"/>
          </w:tcPr>
          <w:p w14:paraId="364E23E2">
            <w:pPr>
              <w:keepNext w:val="0"/>
              <w:keepLines w:val="0"/>
              <w:pageBreakBefore w:val="0"/>
              <w:widowControl/>
              <w:kinsoku w:val="0"/>
              <w:wordWrap/>
              <w:overflowPunct/>
              <w:topLinePunct w:val="0"/>
              <w:autoSpaceDE w:val="0"/>
              <w:autoSpaceDN w:val="0"/>
              <w:bidi w:val="0"/>
              <w:adjustRightInd w:val="0"/>
              <w:snapToGrid w:val="0"/>
              <w:spacing w:line="267" w:lineRule="auto"/>
              <w:textAlignment w:val="baseline"/>
              <w:rPr>
                <w:rFonts w:ascii="Arial"/>
                <w:color w:val="auto"/>
                <w:sz w:val="16"/>
                <w:szCs w:val="16"/>
              </w:rPr>
            </w:pPr>
          </w:p>
          <w:p w14:paraId="3A2766B5">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vAlign w:val="top"/>
          </w:tcPr>
          <w:p w14:paraId="3420D1F2">
            <w:pPr>
              <w:keepNext w:val="0"/>
              <w:keepLines w:val="0"/>
              <w:pageBreakBefore w:val="0"/>
              <w:widowControl/>
              <w:kinsoku w:val="0"/>
              <w:wordWrap/>
              <w:overflowPunct/>
              <w:topLinePunct w:val="0"/>
              <w:autoSpaceDE w:val="0"/>
              <w:autoSpaceDN w:val="0"/>
              <w:bidi w:val="0"/>
              <w:adjustRightInd w:val="0"/>
              <w:snapToGrid w:val="0"/>
              <w:spacing w:before="139" w:line="269" w:lineRule="auto"/>
              <w:ind w:left="114" w:right="101" w:firstLine="5"/>
              <w:textAlignment w:val="baseline"/>
              <w:rPr>
                <w:rFonts w:ascii="宋体" w:hAnsi="宋体" w:eastAsia="宋体" w:cs="宋体"/>
                <w:color w:val="auto"/>
                <w:sz w:val="16"/>
                <w:szCs w:val="16"/>
              </w:rPr>
            </w:pPr>
            <w:r>
              <w:rPr>
                <w:rFonts w:ascii="宋体" w:hAnsi="宋体" w:eastAsia="宋体" w:cs="宋体"/>
                <w:color w:val="auto"/>
                <w:spacing w:val="-18"/>
                <w:sz w:val="16"/>
                <w:szCs w:val="16"/>
              </w:rPr>
              <w:t>公用</w:t>
            </w:r>
            <w:r>
              <w:rPr>
                <w:rFonts w:ascii="宋体" w:hAnsi="宋体" w:eastAsia="宋体" w:cs="宋体"/>
                <w:color w:val="auto"/>
                <w:spacing w:val="-12"/>
                <w:sz w:val="16"/>
                <w:szCs w:val="16"/>
              </w:rPr>
              <w:t>经</w:t>
            </w:r>
            <w:r>
              <w:rPr>
                <w:rFonts w:ascii="宋体" w:hAnsi="宋体" w:eastAsia="宋体" w:cs="宋体"/>
                <w:color w:val="auto"/>
                <w:spacing w:val="-9"/>
                <w:sz w:val="16"/>
                <w:szCs w:val="16"/>
              </w:rPr>
              <w:t>费控制率在</w:t>
            </w:r>
            <w:r>
              <w:rPr>
                <w:rFonts w:ascii="Times New Roman" w:hAnsi="Times New Roman" w:eastAsia="Times New Roman" w:cs="Times New Roman"/>
                <w:color w:val="auto"/>
                <w:spacing w:val="-9"/>
                <w:sz w:val="16"/>
                <w:szCs w:val="16"/>
              </w:rPr>
              <w:t>100%</w:t>
            </w:r>
            <w:r>
              <w:rPr>
                <w:rFonts w:ascii="宋体" w:hAnsi="宋体" w:eastAsia="宋体" w:cs="宋体"/>
                <w:color w:val="auto"/>
                <w:spacing w:val="-9"/>
                <w:sz w:val="16"/>
                <w:szCs w:val="16"/>
              </w:rPr>
              <w:t>(含)以下，得满分；每超出</w:t>
            </w:r>
            <w:r>
              <w:rPr>
                <w:rFonts w:ascii="Times New Roman" w:hAnsi="Times New Roman" w:eastAsia="Times New Roman" w:cs="Times New Roman"/>
                <w:color w:val="auto"/>
                <w:spacing w:val="-9"/>
                <w:sz w:val="16"/>
                <w:szCs w:val="16"/>
              </w:rPr>
              <w:t>1%</w:t>
            </w:r>
            <w:r>
              <w:rPr>
                <w:rFonts w:ascii="宋体" w:hAnsi="宋体" w:eastAsia="宋体" w:cs="宋体"/>
                <w:color w:val="auto"/>
                <w:spacing w:val="-9"/>
                <w:sz w:val="16"/>
                <w:szCs w:val="16"/>
              </w:rPr>
              <w:t>扣除</w:t>
            </w:r>
            <w:r>
              <w:rPr>
                <w:rFonts w:ascii="Times New Roman" w:hAnsi="Times New Roman" w:eastAsia="Times New Roman" w:cs="Times New Roman"/>
                <w:color w:val="auto"/>
                <w:spacing w:val="-9"/>
                <w:sz w:val="16"/>
                <w:szCs w:val="16"/>
              </w:rPr>
              <w:t>5%</w:t>
            </w:r>
            <w:r>
              <w:rPr>
                <w:rFonts w:ascii="宋体" w:hAnsi="宋体" w:eastAsia="宋体" w:cs="宋体"/>
                <w:color w:val="auto"/>
                <w:spacing w:val="-9"/>
                <w:sz w:val="16"/>
                <w:szCs w:val="16"/>
              </w:rPr>
              <w:t>的权</w:t>
            </w:r>
            <w:r>
              <w:rPr>
                <w:rFonts w:ascii="宋体" w:hAnsi="宋体" w:eastAsia="宋体" w:cs="宋体"/>
                <w:color w:val="auto"/>
                <w:spacing w:val="-1"/>
                <w:sz w:val="16"/>
                <w:szCs w:val="16"/>
              </w:rPr>
              <w:t>重分，扣完为止</w:t>
            </w:r>
            <w:r>
              <w:rPr>
                <w:rFonts w:ascii="宋体" w:hAnsi="宋体" w:eastAsia="宋体" w:cs="宋体"/>
                <w:color w:val="auto"/>
                <w:sz w:val="16"/>
                <w:szCs w:val="16"/>
              </w:rPr>
              <w:t>。</w:t>
            </w:r>
          </w:p>
        </w:tc>
        <w:tc>
          <w:tcPr>
            <w:tcW w:w="2839" w:type="dxa"/>
            <w:vAlign w:val="top"/>
          </w:tcPr>
          <w:p w14:paraId="68514DB9">
            <w:pPr>
              <w:keepNext w:val="0"/>
              <w:keepLines w:val="0"/>
              <w:pageBreakBefore w:val="0"/>
              <w:widowControl/>
              <w:kinsoku w:val="0"/>
              <w:wordWrap/>
              <w:overflowPunct/>
              <w:topLinePunct w:val="0"/>
              <w:autoSpaceDE w:val="0"/>
              <w:autoSpaceDN w:val="0"/>
              <w:bidi w:val="0"/>
              <w:adjustRightInd w:val="0"/>
              <w:snapToGrid w:val="0"/>
              <w:spacing w:before="294" w:line="234" w:lineRule="auto"/>
              <w:ind w:left="122"/>
              <w:textAlignment w:val="baseline"/>
              <w:rPr>
                <w:rFonts w:ascii="宋体" w:hAnsi="宋体" w:eastAsia="宋体" w:cs="宋体"/>
                <w:color w:val="auto"/>
                <w:sz w:val="16"/>
                <w:szCs w:val="16"/>
                <w:highlight w:val="none"/>
              </w:rPr>
            </w:pPr>
            <w:r>
              <w:rPr>
                <w:rFonts w:ascii="宋体" w:hAnsi="宋体" w:eastAsia="宋体" w:cs="宋体"/>
                <w:color w:val="auto"/>
                <w:spacing w:val="-8"/>
                <w:sz w:val="16"/>
                <w:szCs w:val="16"/>
                <w:highlight w:val="none"/>
              </w:rPr>
              <w:t>公用</w:t>
            </w:r>
            <w:r>
              <w:rPr>
                <w:rFonts w:ascii="宋体" w:hAnsi="宋体" w:eastAsia="宋体" w:cs="宋体"/>
                <w:color w:val="auto"/>
                <w:spacing w:val="-5"/>
                <w:sz w:val="16"/>
                <w:szCs w:val="16"/>
                <w:highlight w:val="none"/>
              </w:rPr>
              <w:t>经</w:t>
            </w:r>
            <w:r>
              <w:rPr>
                <w:rFonts w:ascii="宋体" w:hAnsi="宋体" w:eastAsia="宋体" w:cs="宋体"/>
                <w:color w:val="auto"/>
                <w:spacing w:val="-4"/>
                <w:sz w:val="16"/>
                <w:szCs w:val="16"/>
                <w:highlight w:val="none"/>
              </w:rPr>
              <w:t>费控制率</w:t>
            </w:r>
            <w:r>
              <w:rPr>
                <w:rFonts w:hint="eastAsia" w:ascii="宋体" w:hAnsi="宋体" w:eastAsia="宋体" w:cs="宋体"/>
                <w:color w:val="auto"/>
                <w:spacing w:val="-4"/>
                <w:sz w:val="16"/>
                <w:szCs w:val="16"/>
                <w:highlight w:val="none"/>
                <w:lang w:val="en-US" w:eastAsia="zh-CN"/>
              </w:rPr>
              <w:t>100</w:t>
            </w:r>
            <w:r>
              <w:rPr>
                <w:rFonts w:ascii="Times New Roman" w:hAnsi="Times New Roman" w:eastAsia="Times New Roman" w:cs="Times New Roman"/>
                <w:color w:val="auto"/>
                <w:spacing w:val="-4"/>
                <w:sz w:val="16"/>
                <w:szCs w:val="16"/>
                <w:highlight w:val="none"/>
              </w:rPr>
              <w:t>%</w:t>
            </w:r>
            <w:r>
              <w:rPr>
                <w:rFonts w:ascii="宋体" w:hAnsi="宋体" w:eastAsia="宋体" w:cs="宋体"/>
                <w:color w:val="auto"/>
                <w:spacing w:val="-4"/>
                <w:sz w:val="16"/>
                <w:szCs w:val="16"/>
                <w:highlight w:val="none"/>
              </w:rPr>
              <w:t>。</w:t>
            </w:r>
          </w:p>
        </w:tc>
        <w:tc>
          <w:tcPr>
            <w:tcW w:w="710" w:type="dxa"/>
            <w:vAlign w:val="top"/>
          </w:tcPr>
          <w:p w14:paraId="743CC20F">
            <w:pPr>
              <w:keepNext w:val="0"/>
              <w:keepLines w:val="0"/>
              <w:pageBreakBefore w:val="0"/>
              <w:widowControl/>
              <w:kinsoku w:val="0"/>
              <w:wordWrap/>
              <w:overflowPunct/>
              <w:topLinePunct w:val="0"/>
              <w:autoSpaceDE w:val="0"/>
              <w:autoSpaceDN w:val="0"/>
              <w:bidi w:val="0"/>
              <w:adjustRightInd w:val="0"/>
              <w:snapToGrid w:val="0"/>
              <w:spacing w:line="267" w:lineRule="auto"/>
              <w:textAlignment w:val="baseline"/>
              <w:rPr>
                <w:rFonts w:ascii="Arial"/>
                <w:color w:val="auto"/>
                <w:sz w:val="16"/>
                <w:szCs w:val="16"/>
              </w:rPr>
            </w:pPr>
          </w:p>
          <w:p w14:paraId="1E65C2D3">
            <w:pPr>
              <w:keepNext w:val="0"/>
              <w:keepLines w:val="0"/>
              <w:pageBreakBefore w:val="0"/>
              <w:widowControl/>
              <w:kinsoku w:val="0"/>
              <w:wordWrap/>
              <w:overflowPunct/>
              <w:topLinePunct w:val="0"/>
              <w:autoSpaceDE w:val="0"/>
              <w:autoSpaceDN w:val="0"/>
              <w:bidi w:val="0"/>
              <w:adjustRightInd w:val="0"/>
              <w:snapToGrid w:val="0"/>
              <w:spacing w:before="63"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bl>
    <w:p w14:paraId="1765F11A">
      <w:pPr>
        <w:keepNext w:val="0"/>
        <w:keepLines w:val="0"/>
        <w:pageBreakBefore w:val="0"/>
        <w:widowControl/>
        <w:kinsoku w:val="0"/>
        <w:wordWrap/>
        <w:overflowPunct/>
        <w:topLinePunct w:val="0"/>
        <w:autoSpaceDE w:val="0"/>
        <w:autoSpaceDN w:val="0"/>
        <w:bidi w:val="0"/>
        <w:adjustRightInd w:val="0"/>
        <w:snapToGrid w:val="0"/>
        <w:spacing w:line="61" w:lineRule="exact"/>
        <w:textAlignment w:val="baseline"/>
        <w:rPr>
          <w:color w:val="auto"/>
          <w:sz w:val="16"/>
          <w:szCs w:val="16"/>
        </w:rPr>
      </w:pPr>
    </w:p>
    <w:tbl>
      <w:tblPr>
        <w:tblStyle w:val="8"/>
        <w:tblW w:w="147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4"/>
        <w:gridCol w:w="806"/>
        <w:gridCol w:w="1135"/>
        <w:gridCol w:w="849"/>
        <w:gridCol w:w="571"/>
        <w:gridCol w:w="6942"/>
        <w:gridCol w:w="2839"/>
        <w:gridCol w:w="710"/>
      </w:tblGrid>
      <w:tr w14:paraId="335F16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864" w:type="dxa"/>
            <w:vMerge w:val="restart"/>
            <w:tcBorders>
              <w:top w:val="nil"/>
              <w:bottom w:val="nil"/>
            </w:tcBorders>
            <w:vAlign w:val="top"/>
          </w:tcPr>
          <w:p w14:paraId="403EDA16">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tcBorders>
              <w:top w:val="nil"/>
            </w:tcBorders>
            <w:vAlign w:val="top"/>
          </w:tcPr>
          <w:p w14:paraId="6635BED4">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tcBorders>
              <w:top w:val="nil"/>
            </w:tcBorders>
            <w:vAlign w:val="top"/>
          </w:tcPr>
          <w:p w14:paraId="156D5ED6">
            <w:pPr>
              <w:keepNext w:val="0"/>
              <w:keepLines w:val="0"/>
              <w:pageBreakBefore w:val="0"/>
              <w:widowControl/>
              <w:kinsoku w:val="0"/>
              <w:wordWrap/>
              <w:overflowPunct/>
              <w:topLinePunct w:val="0"/>
              <w:autoSpaceDE w:val="0"/>
              <w:autoSpaceDN w:val="0"/>
              <w:bidi w:val="0"/>
              <w:adjustRightInd w:val="0"/>
              <w:snapToGrid w:val="0"/>
              <w:spacing w:before="132" w:line="275" w:lineRule="auto"/>
              <w:ind w:right="123"/>
              <w:textAlignment w:val="baseline"/>
              <w:rPr>
                <w:rFonts w:ascii="宋体" w:hAnsi="宋体" w:eastAsia="宋体" w:cs="宋体"/>
                <w:color w:val="auto"/>
                <w:sz w:val="16"/>
                <w:szCs w:val="16"/>
              </w:rPr>
            </w:pPr>
            <w:r>
              <w:rPr>
                <w:rFonts w:ascii="宋体" w:hAnsi="宋体" w:eastAsia="宋体" w:cs="宋体"/>
                <w:color w:val="auto"/>
                <w:spacing w:val="-3"/>
                <w:sz w:val="16"/>
                <w:szCs w:val="16"/>
              </w:rPr>
              <w:t>部</w:t>
            </w:r>
            <w:r>
              <w:rPr>
                <w:rFonts w:ascii="宋体" w:hAnsi="宋体" w:eastAsia="宋体" w:cs="宋体"/>
                <w:color w:val="auto"/>
                <w:spacing w:val="-2"/>
                <w:sz w:val="16"/>
                <w:szCs w:val="16"/>
              </w:rPr>
              <w:t>门预算执行</w:t>
            </w:r>
            <w:r>
              <w:rPr>
                <w:rFonts w:ascii="宋体" w:hAnsi="宋体" w:eastAsia="宋体" w:cs="宋体"/>
                <w:color w:val="auto"/>
                <w:spacing w:val="-1"/>
                <w:sz w:val="16"/>
                <w:szCs w:val="16"/>
              </w:rPr>
              <w:t>率</w:t>
            </w:r>
          </w:p>
        </w:tc>
        <w:tc>
          <w:tcPr>
            <w:tcW w:w="849" w:type="dxa"/>
            <w:tcBorders>
              <w:top w:val="nil"/>
            </w:tcBorders>
            <w:vAlign w:val="top"/>
          </w:tcPr>
          <w:p w14:paraId="3E098926">
            <w:pPr>
              <w:keepNext w:val="0"/>
              <w:keepLines w:val="0"/>
              <w:pageBreakBefore w:val="0"/>
              <w:widowControl/>
              <w:kinsoku w:val="0"/>
              <w:wordWrap/>
              <w:overflowPunct/>
              <w:topLinePunct w:val="0"/>
              <w:autoSpaceDE w:val="0"/>
              <w:autoSpaceDN w:val="0"/>
              <w:bidi w:val="0"/>
              <w:adjustRightInd w:val="0"/>
              <w:snapToGrid w:val="0"/>
              <w:spacing w:before="213" w:line="368" w:lineRule="auto"/>
              <w:ind w:right="164"/>
              <w:textAlignment w:val="baseline"/>
              <w:rPr>
                <w:rFonts w:ascii="Times New Roman" w:hAnsi="Times New Roman" w:eastAsia="Times New Roman" w:cs="Times New Roman"/>
                <w:color w:val="auto"/>
                <w:sz w:val="16"/>
                <w:szCs w:val="16"/>
              </w:rPr>
            </w:pPr>
            <w:r>
              <w:rPr>
                <w:rFonts w:ascii="宋体" w:hAnsi="宋体" w:eastAsia="宋体" w:cs="宋体"/>
                <w:color w:val="auto"/>
                <w:spacing w:val="60"/>
                <w:sz w:val="16"/>
                <w:szCs w:val="16"/>
              </w:rPr>
              <w:t>＝</w:t>
            </w:r>
            <w:r>
              <w:rPr>
                <w:rFonts w:ascii="Times New Roman" w:hAnsi="Times New Roman" w:eastAsia="Times New Roman" w:cs="Times New Roman"/>
                <w:color w:val="auto"/>
                <w:spacing w:val="-6"/>
                <w:sz w:val="16"/>
                <w:szCs w:val="16"/>
              </w:rPr>
              <w:t>100%</w:t>
            </w:r>
          </w:p>
        </w:tc>
        <w:tc>
          <w:tcPr>
            <w:tcW w:w="571" w:type="dxa"/>
            <w:tcBorders>
              <w:top w:val="nil"/>
            </w:tcBorders>
            <w:vAlign w:val="top"/>
          </w:tcPr>
          <w:p w14:paraId="24FCD417">
            <w:pPr>
              <w:keepNext w:val="0"/>
              <w:keepLines w:val="0"/>
              <w:pageBreakBefore w:val="0"/>
              <w:widowControl/>
              <w:kinsoku w:val="0"/>
              <w:wordWrap/>
              <w:overflowPunct/>
              <w:topLinePunct w:val="0"/>
              <w:autoSpaceDE w:val="0"/>
              <w:autoSpaceDN w:val="0"/>
              <w:bidi w:val="0"/>
              <w:adjustRightInd w:val="0"/>
              <w:snapToGrid w:val="0"/>
              <w:spacing w:line="260" w:lineRule="auto"/>
              <w:textAlignment w:val="baseline"/>
              <w:rPr>
                <w:rFonts w:ascii="Arial"/>
                <w:color w:val="auto"/>
                <w:sz w:val="16"/>
                <w:szCs w:val="16"/>
              </w:rPr>
            </w:pPr>
          </w:p>
          <w:p w14:paraId="6D2A0905">
            <w:pPr>
              <w:keepNext w:val="0"/>
              <w:keepLines w:val="0"/>
              <w:pageBreakBefore w:val="0"/>
              <w:widowControl/>
              <w:kinsoku w:val="0"/>
              <w:wordWrap/>
              <w:overflowPunct/>
              <w:topLinePunct w:val="0"/>
              <w:autoSpaceDE w:val="0"/>
              <w:autoSpaceDN w:val="0"/>
              <w:bidi w:val="0"/>
              <w:adjustRightInd w:val="0"/>
              <w:snapToGrid w:val="0"/>
              <w:spacing w:before="64"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tcBorders>
              <w:top w:val="nil"/>
            </w:tcBorders>
            <w:vAlign w:val="top"/>
          </w:tcPr>
          <w:p w14:paraId="34CF176E">
            <w:pPr>
              <w:keepNext w:val="0"/>
              <w:keepLines w:val="0"/>
              <w:pageBreakBefore w:val="0"/>
              <w:widowControl/>
              <w:kinsoku w:val="0"/>
              <w:wordWrap/>
              <w:overflowPunct/>
              <w:topLinePunct w:val="0"/>
              <w:autoSpaceDE w:val="0"/>
              <w:autoSpaceDN w:val="0"/>
              <w:bidi w:val="0"/>
              <w:adjustRightInd w:val="0"/>
              <w:snapToGrid w:val="0"/>
              <w:spacing w:before="132" w:line="269" w:lineRule="auto"/>
              <w:ind w:left="130" w:right="102" w:hanging="15"/>
              <w:textAlignment w:val="baseline"/>
              <w:rPr>
                <w:rFonts w:ascii="宋体" w:hAnsi="宋体" w:eastAsia="宋体" w:cs="宋体"/>
                <w:color w:val="auto"/>
                <w:sz w:val="16"/>
                <w:szCs w:val="16"/>
              </w:rPr>
            </w:pPr>
            <w:r>
              <w:rPr>
                <w:rFonts w:ascii="宋体" w:hAnsi="宋体" w:eastAsia="宋体" w:cs="宋体"/>
                <w:color w:val="auto"/>
                <w:spacing w:val="-2"/>
                <w:sz w:val="16"/>
                <w:szCs w:val="16"/>
              </w:rPr>
              <w:t>调整后部门预算执行率为</w:t>
            </w:r>
            <w:r>
              <w:rPr>
                <w:rFonts w:ascii="Times New Roman" w:hAnsi="Times New Roman" w:eastAsia="Times New Roman" w:cs="Times New Roman"/>
                <w:color w:val="auto"/>
                <w:spacing w:val="-2"/>
                <w:sz w:val="16"/>
                <w:szCs w:val="16"/>
              </w:rPr>
              <w:t>100%</w:t>
            </w:r>
            <w:r>
              <w:rPr>
                <w:rFonts w:ascii="宋体" w:hAnsi="宋体" w:eastAsia="宋体" w:cs="宋体"/>
                <w:color w:val="auto"/>
                <w:spacing w:val="-2"/>
                <w:sz w:val="16"/>
                <w:szCs w:val="16"/>
              </w:rPr>
              <w:t>，得</w:t>
            </w:r>
            <w:r>
              <w:rPr>
                <w:rFonts w:ascii="Times New Roman" w:hAnsi="Times New Roman" w:eastAsia="Times New Roman" w:cs="Times New Roman"/>
                <w:color w:val="auto"/>
                <w:spacing w:val="-2"/>
                <w:sz w:val="16"/>
                <w:szCs w:val="16"/>
              </w:rPr>
              <w:t>1</w:t>
            </w:r>
            <w:r>
              <w:rPr>
                <w:rFonts w:ascii="宋体" w:hAnsi="宋体" w:eastAsia="宋体" w:cs="宋体"/>
                <w:color w:val="auto"/>
                <w:spacing w:val="-2"/>
                <w:sz w:val="16"/>
                <w:szCs w:val="16"/>
              </w:rPr>
              <w:t>分；部门预算</w:t>
            </w:r>
            <w:r>
              <w:rPr>
                <w:rFonts w:ascii="宋体" w:hAnsi="宋体" w:eastAsia="宋体" w:cs="宋体"/>
                <w:color w:val="auto"/>
                <w:spacing w:val="-1"/>
                <w:sz w:val="16"/>
                <w:szCs w:val="16"/>
              </w:rPr>
              <w:t>执行率没有达到</w:t>
            </w:r>
            <w:r>
              <w:rPr>
                <w:rFonts w:ascii="Times New Roman" w:hAnsi="Times New Roman" w:eastAsia="Times New Roman" w:cs="Times New Roman"/>
                <w:color w:val="auto"/>
                <w:spacing w:val="-2"/>
                <w:sz w:val="16"/>
                <w:szCs w:val="16"/>
              </w:rPr>
              <w:t>100%</w:t>
            </w:r>
            <w:r>
              <w:rPr>
                <w:rFonts w:ascii="宋体" w:hAnsi="宋体" w:eastAsia="宋体" w:cs="宋体"/>
                <w:color w:val="auto"/>
                <w:spacing w:val="-2"/>
                <w:sz w:val="16"/>
                <w:szCs w:val="16"/>
              </w:rPr>
              <w:t>，每低</w:t>
            </w:r>
            <w:r>
              <w:rPr>
                <w:rFonts w:ascii="Times New Roman" w:hAnsi="Times New Roman" w:eastAsia="Times New Roman" w:cs="Times New Roman"/>
                <w:color w:val="auto"/>
                <w:spacing w:val="-2"/>
                <w:sz w:val="16"/>
                <w:szCs w:val="16"/>
              </w:rPr>
              <w:t>1%</w:t>
            </w:r>
            <w:r>
              <w:rPr>
                <w:rFonts w:ascii="宋体" w:hAnsi="宋体" w:eastAsia="宋体" w:cs="宋体"/>
                <w:color w:val="auto"/>
                <w:spacing w:val="-2"/>
                <w:sz w:val="16"/>
                <w:szCs w:val="16"/>
              </w:rPr>
              <w:t>扣除</w:t>
            </w:r>
            <w:r>
              <w:rPr>
                <w:rFonts w:ascii="Times New Roman" w:hAnsi="Times New Roman" w:eastAsia="Times New Roman" w:cs="Times New Roman"/>
                <w:color w:val="auto"/>
                <w:spacing w:val="-2"/>
                <w:sz w:val="16"/>
                <w:szCs w:val="16"/>
              </w:rPr>
              <w:t>5%</w:t>
            </w:r>
            <w:r>
              <w:rPr>
                <w:rFonts w:ascii="宋体" w:hAnsi="宋体" w:eastAsia="宋体" w:cs="宋体"/>
                <w:color w:val="auto"/>
                <w:spacing w:val="-2"/>
                <w:sz w:val="16"/>
                <w:szCs w:val="16"/>
              </w:rPr>
              <w:t>得权重分，扣完为止</w:t>
            </w:r>
            <w:r>
              <w:rPr>
                <w:rFonts w:ascii="宋体" w:hAnsi="宋体" w:eastAsia="宋体" w:cs="宋体"/>
                <w:color w:val="auto"/>
                <w:spacing w:val="-1"/>
                <w:sz w:val="16"/>
                <w:szCs w:val="16"/>
              </w:rPr>
              <w:t>。</w:t>
            </w:r>
          </w:p>
        </w:tc>
        <w:tc>
          <w:tcPr>
            <w:tcW w:w="2839" w:type="dxa"/>
            <w:tcBorders>
              <w:top w:val="nil"/>
            </w:tcBorders>
            <w:vAlign w:val="top"/>
          </w:tcPr>
          <w:p w14:paraId="025497A8">
            <w:pPr>
              <w:keepNext w:val="0"/>
              <w:keepLines w:val="0"/>
              <w:pageBreakBefore w:val="0"/>
              <w:widowControl/>
              <w:kinsoku w:val="0"/>
              <w:wordWrap/>
              <w:overflowPunct/>
              <w:topLinePunct w:val="0"/>
              <w:autoSpaceDE w:val="0"/>
              <w:autoSpaceDN w:val="0"/>
              <w:bidi w:val="0"/>
              <w:adjustRightInd w:val="0"/>
              <w:snapToGrid w:val="0"/>
              <w:spacing w:before="288" w:line="234" w:lineRule="auto"/>
              <w:ind w:left="118"/>
              <w:textAlignment w:val="baseline"/>
              <w:rPr>
                <w:rFonts w:ascii="宋体" w:hAnsi="宋体" w:eastAsia="宋体" w:cs="宋体"/>
                <w:color w:val="auto"/>
                <w:sz w:val="16"/>
                <w:szCs w:val="16"/>
              </w:rPr>
            </w:pPr>
            <w:r>
              <w:rPr>
                <w:rFonts w:ascii="宋体" w:hAnsi="宋体" w:eastAsia="宋体" w:cs="宋体"/>
                <w:color w:val="auto"/>
                <w:spacing w:val="-8"/>
                <w:sz w:val="16"/>
                <w:szCs w:val="16"/>
              </w:rPr>
              <w:t>部门</w:t>
            </w:r>
            <w:r>
              <w:rPr>
                <w:rFonts w:ascii="宋体" w:hAnsi="宋体" w:eastAsia="宋体" w:cs="宋体"/>
                <w:color w:val="auto"/>
                <w:spacing w:val="-6"/>
                <w:sz w:val="16"/>
                <w:szCs w:val="16"/>
              </w:rPr>
              <w:t>预</w:t>
            </w:r>
            <w:r>
              <w:rPr>
                <w:rFonts w:ascii="宋体" w:hAnsi="宋体" w:eastAsia="宋体" w:cs="宋体"/>
                <w:color w:val="auto"/>
                <w:spacing w:val="-4"/>
                <w:sz w:val="16"/>
                <w:szCs w:val="16"/>
              </w:rPr>
              <w:t>算执行率</w:t>
            </w:r>
            <w:r>
              <w:rPr>
                <w:rFonts w:hint="eastAsia" w:ascii="Times New Roman" w:hAnsi="Times New Roman" w:eastAsia="宋体" w:cs="Times New Roman"/>
                <w:color w:val="auto"/>
                <w:spacing w:val="-4"/>
                <w:sz w:val="16"/>
                <w:szCs w:val="16"/>
                <w:lang w:val="en-US" w:eastAsia="zh-CN"/>
              </w:rPr>
              <w:t>100</w:t>
            </w:r>
            <w:r>
              <w:rPr>
                <w:rFonts w:ascii="Times New Roman" w:hAnsi="Times New Roman" w:eastAsia="Times New Roman" w:cs="Times New Roman"/>
                <w:color w:val="auto"/>
                <w:spacing w:val="-4"/>
                <w:sz w:val="16"/>
                <w:szCs w:val="16"/>
              </w:rPr>
              <w:t>%</w:t>
            </w:r>
            <w:r>
              <w:rPr>
                <w:rFonts w:ascii="宋体" w:hAnsi="宋体" w:eastAsia="宋体" w:cs="宋体"/>
                <w:color w:val="auto"/>
                <w:spacing w:val="-4"/>
                <w:sz w:val="16"/>
                <w:szCs w:val="16"/>
              </w:rPr>
              <w:t>。</w:t>
            </w:r>
          </w:p>
        </w:tc>
        <w:tc>
          <w:tcPr>
            <w:tcW w:w="710" w:type="dxa"/>
            <w:tcBorders>
              <w:top w:val="nil"/>
            </w:tcBorders>
            <w:vAlign w:val="top"/>
          </w:tcPr>
          <w:p w14:paraId="39CC8CE3">
            <w:pPr>
              <w:keepNext w:val="0"/>
              <w:keepLines w:val="0"/>
              <w:pageBreakBefore w:val="0"/>
              <w:widowControl/>
              <w:kinsoku w:val="0"/>
              <w:wordWrap/>
              <w:overflowPunct/>
              <w:topLinePunct w:val="0"/>
              <w:autoSpaceDE w:val="0"/>
              <w:autoSpaceDN w:val="0"/>
              <w:bidi w:val="0"/>
              <w:adjustRightInd w:val="0"/>
              <w:snapToGrid w:val="0"/>
              <w:spacing w:line="260" w:lineRule="auto"/>
              <w:textAlignment w:val="baseline"/>
              <w:rPr>
                <w:rFonts w:ascii="Arial"/>
                <w:color w:val="auto"/>
                <w:sz w:val="16"/>
                <w:szCs w:val="16"/>
              </w:rPr>
            </w:pPr>
          </w:p>
          <w:p w14:paraId="53E1239E">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9" w:firstLine="150" w:firstLineChars="100"/>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pacing w:val="-5"/>
                <w:sz w:val="16"/>
                <w:szCs w:val="16"/>
                <w:lang w:val="en-US" w:eastAsia="zh-CN"/>
              </w:rPr>
              <w:t>2</w:t>
            </w:r>
          </w:p>
        </w:tc>
      </w:tr>
      <w:tr w14:paraId="341AF4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2" w:hRule="atLeast"/>
        </w:trPr>
        <w:tc>
          <w:tcPr>
            <w:tcW w:w="864" w:type="dxa"/>
            <w:vMerge w:val="continue"/>
            <w:tcBorders>
              <w:top w:val="nil"/>
              <w:bottom w:val="nil"/>
            </w:tcBorders>
            <w:vAlign w:val="top"/>
          </w:tcPr>
          <w:p w14:paraId="749FB28A">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restart"/>
            <w:tcBorders>
              <w:bottom w:val="nil"/>
            </w:tcBorders>
            <w:vAlign w:val="top"/>
          </w:tcPr>
          <w:p w14:paraId="7B830A55">
            <w:pPr>
              <w:keepNext w:val="0"/>
              <w:keepLines w:val="0"/>
              <w:pageBreakBefore w:val="0"/>
              <w:widowControl/>
              <w:kinsoku w:val="0"/>
              <w:wordWrap/>
              <w:overflowPunct/>
              <w:topLinePunct w:val="0"/>
              <w:autoSpaceDE w:val="0"/>
              <w:autoSpaceDN w:val="0"/>
              <w:bidi w:val="0"/>
              <w:adjustRightInd w:val="0"/>
              <w:snapToGrid w:val="0"/>
              <w:spacing w:line="267" w:lineRule="auto"/>
              <w:textAlignment w:val="baseline"/>
              <w:rPr>
                <w:rFonts w:ascii="Arial"/>
                <w:color w:val="auto"/>
                <w:sz w:val="16"/>
                <w:szCs w:val="16"/>
              </w:rPr>
            </w:pPr>
          </w:p>
          <w:p w14:paraId="70E40519">
            <w:pPr>
              <w:keepNext w:val="0"/>
              <w:keepLines w:val="0"/>
              <w:pageBreakBefore w:val="0"/>
              <w:widowControl/>
              <w:kinsoku w:val="0"/>
              <w:wordWrap/>
              <w:overflowPunct/>
              <w:topLinePunct w:val="0"/>
              <w:autoSpaceDE w:val="0"/>
              <w:autoSpaceDN w:val="0"/>
              <w:bidi w:val="0"/>
              <w:adjustRightInd w:val="0"/>
              <w:snapToGrid w:val="0"/>
              <w:spacing w:line="268" w:lineRule="auto"/>
              <w:textAlignment w:val="baseline"/>
              <w:rPr>
                <w:rFonts w:ascii="Arial"/>
                <w:color w:val="auto"/>
                <w:sz w:val="16"/>
                <w:szCs w:val="16"/>
              </w:rPr>
            </w:pPr>
          </w:p>
          <w:p w14:paraId="060BB0CF">
            <w:pPr>
              <w:keepNext w:val="0"/>
              <w:keepLines w:val="0"/>
              <w:pageBreakBefore w:val="0"/>
              <w:widowControl/>
              <w:kinsoku w:val="0"/>
              <w:wordWrap/>
              <w:overflowPunct/>
              <w:topLinePunct w:val="0"/>
              <w:autoSpaceDE w:val="0"/>
              <w:autoSpaceDN w:val="0"/>
              <w:bidi w:val="0"/>
              <w:adjustRightInd w:val="0"/>
              <w:snapToGrid w:val="0"/>
              <w:spacing w:line="268" w:lineRule="auto"/>
              <w:textAlignment w:val="baseline"/>
              <w:rPr>
                <w:rFonts w:ascii="Arial"/>
                <w:color w:val="auto"/>
                <w:sz w:val="16"/>
                <w:szCs w:val="16"/>
              </w:rPr>
            </w:pPr>
          </w:p>
          <w:p w14:paraId="401ABC61">
            <w:pPr>
              <w:keepNext w:val="0"/>
              <w:keepLines w:val="0"/>
              <w:pageBreakBefore w:val="0"/>
              <w:widowControl/>
              <w:kinsoku w:val="0"/>
              <w:wordWrap/>
              <w:overflowPunct/>
              <w:topLinePunct w:val="0"/>
              <w:autoSpaceDE w:val="0"/>
              <w:autoSpaceDN w:val="0"/>
              <w:bidi w:val="0"/>
              <w:adjustRightInd w:val="0"/>
              <w:snapToGrid w:val="0"/>
              <w:spacing w:line="268" w:lineRule="auto"/>
              <w:textAlignment w:val="baseline"/>
              <w:rPr>
                <w:rFonts w:ascii="Arial"/>
                <w:color w:val="auto"/>
                <w:sz w:val="16"/>
                <w:szCs w:val="16"/>
              </w:rPr>
            </w:pPr>
          </w:p>
          <w:p w14:paraId="05211F10">
            <w:pPr>
              <w:keepNext w:val="0"/>
              <w:keepLines w:val="0"/>
              <w:pageBreakBefore w:val="0"/>
              <w:widowControl/>
              <w:kinsoku w:val="0"/>
              <w:wordWrap/>
              <w:overflowPunct/>
              <w:topLinePunct w:val="0"/>
              <w:autoSpaceDE w:val="0"/>
              <w:autoSpaceDN w:val="0"/>
              <w:bidi w:val="0"/>
              <w:adjustRightInd w:val="0"/>
              <w:snapToGrid w:val="0"/>
              <w:spacing w:before="72" w:line="312" w:lineRule="exact"/>
              <w:ind w:left="188"/>
              <w:textAlignment w:val="baseline"/>
              <w:rPr>
                <w:rFonts w:ascii="宋体" w:hAnsi="宋体" w:eastAsia="宋体" w:cs="宋体"/>
                <w:color w:val="auto"/>
                <w:sz w:val="16"/>
                <w:szCs w:val="16"/>
              </w:rPr>
            </w:pPr>
            <w:r>
              <w:rPr>
                <w:rFonts w:ascii="宋体" w:hAnsi="宋体" w:eastAsia="宋体" w:cs="宋体"/>
                <w:color w:val="auto"/>
                <w:spacing w:val="-3"/>
                <w:position w:val="6"/>
                <w:sz w:val="16"/>
                <w:szCs w:val="16"/>
              </w:rPr>
              <w:t>预</w:t>
            </w:r>
            <w:r>
              <w:rPr>
                <w:rFonts w:ascii="宋体" w:hAnsi="宋体" w:eastAsia="宋体" w:cs="宋体"/>
                <w:color w:val="auto"/>
                <w:spacing w:val="-2"/>
                <w:position w:val="6"/>
                <w:sz w:val="16"/>
                <w:szCs w:val="16"/>
              </w:rPr>
              <w:t>算</w:t>
            </w:r>
          </w:p>
          <w:p w14:paraId="75BD6EB0">
            <w:pPr>
              <w:keepNext w:val="0"/>
              <w:keepLines w:val="0"/>
              <w:pageBreakBefore w:val="0"/>
              <w:widowControl/>
              <w:kinsoku w:val="0"/>
              <w:wordWrap/>
              <w:overflowPunct/>
              <w:topLinePunct w:val="0"/>
              <w:autoSpaceDE w:val="0"/>
              <w:autoSpaceDN w:val="0"/>
              <w:bidi w:val="0"/>
              <w:adjustRightInd w:val="0"/>
              <w:snapToGrid w:val="0"/>
              <w:spacing w:line="220" w:lineRule="auto"/>
              <w:ind w:left="190"/>
              <w:textAlignment w:val="baseline"/>
              <w:rPr>
                <w:rFonts w:ascii="宋体" w:hAnsi="宋体" w:eastAsia="宋体" w:cs="宋体"/>
                <w:color w:val="auto"/>
                <w:sz w:val="16"/>
                <w:szCs w:val="16"/>
              </w:rPr>
            </w:pPr>
            <w:r>
              <w:rPr>
                <w:rFonts w:ascii="宋体" w:hAnsi="宋体" w:eastAsia="宋体" w:cs="宋体"/>
                <w:color w:val="auto"/>
                <w:spacing w:val="-3"/>
                <w:sz w:val="16"/>
                <w:szCs w:val="16"/>
              </w:rPr>
              <w:t>管理</w:t>
            </w:r>
          </w:p>
        </w:tc>
        <w:tc>
          <w:tcPr>
            <w:tcW w:w="1135" w:type="dxa"/>
            <w:vAlign w:val="top"/>
          </w:tcPr>
          <w:p w14:paraId="1BE8A46E">
            <w:pPr>
              <w:keepNext w:val="0"/>
              <w:keepLines w:val="0"/>
              <w:pageBreakBefore w:val="0"/>
              <w:widowControl/>
              <w:kinsoku w:val="0"/>
              <w:wordWrap/>
              <w:overflowPunct/>
              <w:topLinePunct w:val="0"/>
              <w:autoSpaceDE w:val="0"/>
              <w:autoSpaceDN w:val="0"/>
              <w:bidi w:val="0"/>
              <w:adjustRightInd w:val="0"/>
              <w:snapToGrid w:val="0"/>
              <w:spacing w:before="201" w:line="276" w:lineRule="auto"/>
              <w:ind w:right="123"/>
              <w:textAlignment w:val="baseline"/>
              <w:rPr>
                <w:rFonts w:ascii="宋体" w:hAnsi="宋体" w:eastAsia="宋体" w:cs="宋体"/>
                <w:color w:val="auto"/>
                <w:sz w:val="16"/>
                <w:szCs w:val="16"/>
              </w:rPr>
            </w:pPr>
            <w:r>
              <w:rPr>
                <w:rFonts w:ascii="宋体" w:hAnsi="宋体" w:eastAsia="宋体" w:cs="宋体"/>
                <w:color w:val="auto"/>
                <w:spacing w:val="-2"/>
                <w:sz w:val="16"/>
                <w:szCs w:val="16"/>
              </w:rPr>
              <w:t>预决算信</w:t>
            </w:r>
            <w:r>
              <w:rPr>
                <w:rFonts w:ascii="宋体" w:hAnsi="宋体" w:eastAsia="宋体" w:cs="宋体"/>
                <w:color w:val="auto"/>
                <w:spacing w:val="-4"/>
                <w:sz w:val="16"/>
                <w:szCs w:val="16"/>
              </w:rPr>
              <w:t>息</w:t>
            </w:r>
            <w:r>
              <w:rPr>
                <w:rFonts w:ascii="宋体" w:hAnsi="宋体" w:eastAsia="宋体" w:cs="宋体"/>
                <w:color w:val="auto"/>
                <w:spacing w:val="-3"/>
                <w:sz w:val="16"/>
                <w:szCs w:val="16"/>
              </w:rPr>
              <w:t>公开度</w:t>
            </w:r>
          </w:p>
        </w:tc>
        <w:tc>
          <w:tcPr>
            <w:tcW w:w="849" w:type="dxa"/>
            <w:vAlign w:val="top"/>
          </w:tcPr>
          <w:p w14:paraId="0C4AEBE4">
            <w:pPr>
              <w:keepNext w:val="0"/>
              <w:keepLines w:val="0"/>
              <w:pageBreakBefore w:val="0"/>
              <w:widowControl/>
              <w:kinsoku w:val="0"/>
              <w:wordWrap/>
              <w:overflowPunct/>
              <w:topLinePunct w:val="0"/>
              <w:autoSpaceDE w:val="0"/>
              <w:autoSpaceDN w:val="0"/>
              <w:bidi w:val="0"/>
              <w:adjustRightInd w:val="0"/>
              <w:snapToGrid w:val="0"/>
              <w:spacing w:line="284" w:lineRule="auto"/>
              <w:textAlignment w:val="baseline"/>
              <w:rPr>
                <w:rFonts w:ascii="Arial"/>
                <w:color w:val="auto"/>
                <w:sz w:val="16"/>
                <w:szCs w:val="16"/>
              </w:rPr>
            </w:pPr>
          </w:p>
          <w:p w14:paraId="69B0ABAB">
            <w:pPr>
              <w:keepNext w:val="0"/>
              <w:keepLines w:val="0"/>
              <w:pageBreakBefore w:val="0"/>
              <w:widowControl/>
              <w:kinsoku w:val="0"/>
              <w:wordWrap/>
              <w:overflowPunct/>
              <w:topLinePunct w:val="0"/>
              <w:autoSpaceDE w:val="0"/>
              <w:autoSpaceDN w:val="0"/>
              <w:bidi w:val="0"/>
              <w:adjustRightInd w:val="0"/>
              <w:snapToGrid w:val="0"/>
              <w:spacing w:before="71" w:line="222" w:lineRule="auto"/>
              <w:ind w:left="215"/>
              <w:textAlignment w:val="baseline"/>
              <w:rPr>
                <w:rFonts w:ascii="宋体" w:hAnsi="宋体" w:eastAsia="宋体" w:cs="宋体"/>
                <w:color w:val="auto"/>
                <w:sz w:val="16"/>
                <w:szCs w:val="16"/>
              </w:rPr>
            </w:pPr>
            <w:r>
              <w:rPr>
                <w:rFonts w:ascii="宋体" w:hAnsi="宋体" w:eastAsia="宋体" w:cs="宋体"/>
                <w:color w:val="auto"/>
                <w:spacing w:val="-4"/>
                <w:sz w:val="16"/>
                <w:szCs w:val="16"/>
              </w:rPr>
              <w:t>公</w:t>
            </w:r>
            <w:r>
              <w:rPr>
                <w:rFonts w:ascii="宋体" w:hAnsi="宋体" w:eastAsia="宋体" w:cs="宋体"/>
                <w:color w:val="auto"/>
                <w:spacing w:val="-3"/>
                <w:sz w:val="16"/>
                <w:szCs w:val="16"/>
              </w:rPr>
              <w:t>开</w:t>
            </w:r>
          </w:p>
        </w:tc>
        <w:tc>
          <w:tcPr>
            <w:tcW w:w="571" w:type="dxa"/>
            <w:vAlign w:val="top"/>
          </w:tcPr>
          <w:p w14:paraId="367BFFA0">
            <w:pPr>
              <w:keepNext w:val="0"/>
              <w:keepLines w:val="0"/>
              <w:pageBreakBefore w:val="0"/>
              <w:widowControl/>
              <w:kinsoku w:val="0"/>
              <w:wordWrap/>
              <w:overflowPunct/>
              <w:topLinePunct w:val="0"/>
              <w:autoSpaceDE w:val="0"/>
              <w:autoSpaceDN w:val="0"/>
              <w:bidi w:val="0"/>
              <w:adjustRightInd w:val="0"/>
              <w:snapToGrid w:val="0"/>
              <w:spacing w:line="330" w:lineRule="auto"/>
              <w:textAlignment w:val="baseline"/>
              <w:rPr>
                <w:rFonts w:ascii="Arial"/>
                <w:color w:val="auto"/>
                <w:sz w:val="16"/>
                <w:szCs w:val="16"/>
              </w:rPr>
            </w:pPr>
          </w:p>
          <w:p w14:paraId="247F2C53">
            <w:pPr>
              <w:keepNext w:val="0"/>
              <w:keepLines w:val="0"/>
              <w:pageBreakBefore w:val="0"/>
              <w:widowControl/>
              <w:kinsoku w:val="0"/>
              <w:wordWrap/>
              <w:overflowPunct/>
              <w:topLinePunct w:val="0"/>
              <w:autoSpaceDE w:val="0"/>
              <w:autoSpaceDN w:val="0"/>
              <w:bidi w:val="0"/>
              <w:adjustRightInd w:val="0"/>
              <w:snapToGrid w:val="0"/>
              <w:spacing w:before="63"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vAlign w:val="top"/>
          </w:tcPr>
          <w:p w14:paraId="3E59B4AA">
            <w:pPr>
              <w:keepNext w:val="0"/>
              <w:keepLines w:val="0"/>
              <w:pageBreakBefore w:val="0"/>
              <w:widowControl/>
              <w:kinsoku w:val="0"/>
              <w:wordWrap/>
              <w:overflowPunct/>
              <w:topLinePunct w:val="0"/>
              <w:autoSpaceDE w:val="0"/>
              <w:autoSpaceDN w:val="0"/>
              <w:bidi w:val="0"/>
              <w:adjustRightInd w:val="0"/>
              <w:snapToGrid w:val="0"/>
              <w:spacing w:before="45" w:line="248" w:lineRule="auto"/>
              <w:ind w:left="114" w:right="39" w:hanging="1"/>
              <w:textAlignment w:val="baseline"/>
              <w:rPr>
                <w:rFonts w:ascii="宋体" w:hAnsi="宋体" w:eastAsia="宋体" w:cs="宋体"/>
                <w:color w:val="auto"/>
                <w:sz w:val="16"/>
                <w:szCs w:val="16"/>
              </w:rPr>
            </w:pPr>
            <w:r>
              <w:rPr>
                <w:rFonts w:ascii="宋体" w:hAnsi="宋体" w:eastAsia="宋体" w:cs="宋体"/>
                <w:color w:val="auto"/>
                <w:spacing w:val="-24"/>
                <w:sz w:val="16"/>
                <w:szCs w:val="16"/>
              </w:rPr>
              <w:t>共</w:t>
            </w:r>
            <w:r>
              <w:rPr>
                <w:rFonts w:ascii="Times New Roman" w:hAnsi="Times New Roman" w:eastAsia="Times New Roman" w:cs="Times New Roman"/>
                <w:color w:val="auto"/>
                <w:spacing w:val="-12"/>
                <w:sz w:val="16"/>
                <w:szCs w:val="16"/>
              </w:rPr>
              <w:t>2</w:t>
            </w:r>
            <w:r>
              <w:rPr>
                <w:rFonts w:ascii="宋体" w:hAnsi="宋体" w:eastAsia="宋体" w:cs="宋体"/>
                <w:color w:val="auto"/>
                <w:spacing w:val="-12"/>
                <w:sz w:val="16"/>
                <w:szCs w:val="16"/>
              </w:rPr>
              <w:t>项：</w:t>
            </w:r>
            <w:r>
              <w:rPr>
                <w:rFonts w:ascii="Times New Roman" w:hAnsi="Times New Roman" w:eastAsia="Times New Roman" w:cs="Times New Roman"/>
                <w:color w:val="auto"/>
                <w:spacing w:val="-12"/>
                <w:sz w:val="16"/>
                <w:szCs w:val="16"/>
              </w:rPr>
              <w:t>1.</w:t>
            </w:r>
            <w:r>
              <w:rPr>
                <w:rFonts w:ascii="宋体" w:hAnsi="宋体" w:eastAsia="宋体" w:cs="宋体"/>
                <w:color w:val="auto"/>
                <w:spacing w:val="-12"/>
                <w:sz w:val="16"/>
                <w:szCs w:val="16"/>
              </w:rPr>
              <w:t>预决算在</w:t>
            </w:r>
            <w:r>
              <w:rPr>
                <w:rFonts w:ascii="Times New Roman" w:hAnsi="Times New Roman" w:eastAsia="Times New Roman" w:cs="Times New Roman"/>
                <w:color w:val="auto"/>
                <w:spacing w:val="-12"/>
                <w:sz w:val="16"/>
                <w:szCs w:val="16"/>
              </w:rPr>
              <w:t>“</w:t>
            </w:r>
            <w:r>
              <w:rPr>
                <w:rFonts w:ascii="宋体" w:hAnsi="宋体" w:eastAsia="宋体" w:cs="宋体"/>
                <w:color w:val="auto"/>
                <w:spacing w:val="-12"/>
                <w:sz w:val="16"/>
                <w:szCs w:val="16"/>
              </w:rPr>
              <w:t>双平台</w:t>
            </w:r>
            <w:r>
              <w:rPr>
                <w:rFonts w:ascii="Times New Roman" w:hAnsi="Times New Roman" w:eastAsia="Times New Roman" w:cs="Times New Roman"/>
                <w:color w:val="auto"/>
                <w:spacing w:val="-12"/>
                <w:sz w:val="16"/>
                <w:szCs w:val="16"/>
              </w:rPr>
              <w:t>”</w:t>
            </w:r>
            <w:r>
              <w:rPr>
                <w:rFonts w:ascii="宋体" w:hAnsi="宋体" w:eastAsia="宋体" w:cs="宋体"/>
                <w:color w:val="auto"/>
                <w:spacing w:val="-12"/>
                <w:sz w:val="16"/>
                <w:szCs w:val="16"/>
              </w:rPr>
              <w:t>进行公开，得</w:t>
            </w:r>
            <w:r>
              <w:rPr>
                <w:rFonts w:ascii="Times New Roman" w:hAnsi="Times New Roman" w:eastAsia="Times New Roman" w:cs="Times New Roman"/>
                <w:color w:val="auto"/>
                <w:spacing w:val="-12"/>
                <w:sz w:val="16"/>
                <w:szCs w:val="16"/>
              </w:rPr>
              <w:t>0.5</w:t>
            </w:r>
            <w:r>
              <w:rPr>
                <w:rFonts w:ascii="宋体" w:hAnsi="宋体" w:eastAsia="宋体" w:cs="宋体"/>
                <w:color w:val="auto"/>
                <w:spacing w:val="-12"/>
                <w:sz w:val="16"/>
                <w:szCs w:val="16"/>
              </w:rPr>
              <w:t>分；未在</w:t>
            </w:r>
            <w:r>
              <w:rPr>
                <w:rFonts w:ascii="Times New Roman" w:hAnsi="Times New Roman" w:eastAsia="Times New Roman" w:cs="Times New Roman"/>
                <w:color w:val="auto"/>
                <w:spacing w:val="-12"/>
                <w:sz w:val="16"/>
                <w:szCs w:val="16"/>
              </w:rPr>
              <w:t>“</w:t>
            </w:r>
            <w:r>
              <w:rPr>
                <w:rFonts w:ascii="宋体" w:hAnsi="宋体" w:eastAsia="宋体" w:cs="宋体"/>
                <w:color w:val="auto"/>
                <w:spacing w:val="-12"/>
                <w:sz w:val="16"/>
                <w:szCs w:val="16"/>
              </w:rPr>
              <w:t>双平台</w:t>
            </w:r>
            <w:r>
              <w:rPr>
                <w:rFonts w:ascii="Times New Roman" w:hAnsi="Times New Roman" w:eastAsia="Times New Roman" w:cs="Times New Roman"/>
                <w:color w:val="auto"/>
                <w:spacing w:val="-12"/>
                <w:sz w:val="16"/>
                <w:szCs w:val="16"/>
              </w:rPr>
              <w:t>”</w:t>
            </w:r>
            <w:r>
              <w:rPr>
                <w:rFonts w:ascii="宋体" w:hAnsi="宋体" w:eastAsia="宋体" w:cs="宋体"/>
                <w:color w:val="auto"/>
                <w:spacing w:val="-12"/>
                <w:sz w:val="16"/>
                <w:szCs w:val="16"/>
              </w:rPr>
              <w:t>公开，得</w:t>
            </w:r>
            <w:r>
              <w:rPr>
                <w:rFonts w:ascii="Times New Roman" w:hAnsi="Times New Roman" w:eastAsia="Times New Roman" w:cs="Times New Roman"/>
                <w:color w:val="auto"/>
                <w:spacing w:val="-12"/>
                <w:sz w:val="16"/>
                <w:szCs w:val="16"/>
              </w:rPr>
              <w:t>0</w:t>
            </w:r>
            <w:r>
              <w:rPr>
                <w:rFonts w:ascii="宋体" w:hAnsi="宋体" w:eastAsia="宋体" w:cs="宋体"/>
                <w:color w:val="auto"/>
                <w:spacing w:val="-12"/>
                <w:sz w:val="16"/>
                <w:szCs w:val="16"/>
              </w:rPr>
              <w:t>分。</w:t>
            </w:r>
            <w:r>
              <w:rPr>
                <w:rFonts w:ascii="Times New Roman" w:hAnsi="Times New Roman" w:eastAsia="Times New Roman" w:cs="Times New Roman"/>
                <w:color w:val="auto"/>
                <w:spacing w:val="-12"/>
                <w:sz w:val="16"/>
                <w:szCs w:val="16"/>
              </w:rPr>
              <w:t>2.</w:t>
            </w:r>
            <w:r>
              <w:rPr>
                <w:rFonts w:ascii="宋体" w:hAnsi="宋体" w:eastAsia="宋体" w:cs="宋体"/>
                <w:color w:val="auto"/>
                <w:spacing w:val="-12"/>
                <w:sz w:val="16"/>
                <w:szCs w:val="16"/>
              </w:rPr>
              <w:t>预决算公开的内容和时限符合要求，得</w:t>
            </w:r>
            <w:r>
              <w:rPr>
                <w:rFonts w:ascii="Times New Roman" w:hAnsi="Times New Roman" w:eastAsia="Times New Roman" w:cs="Times New Roman"/>
                <w:color w:val="auto"/>
                <w:spacing w:val="-12"/>
                <w:sz w:val="16"/>
                <w:szCs w:val="16"/>
              </w:rPr>
              <w:t>0.5</w:t>
            </w:r>
            <w:r>
              <w:rPr>
                <w:rFonts w:ascii="宋体" w:hAnsi="宋体" w:eastAsia="宋体" w:cs="宋体"/>
                <w:color w:val="auto"/>
                <w:spacing w:val="-12"/>
                <w:sz w:val="16"/>
                <w:szCs w:val="16"/>
              </w:rPr>
              <w:t>分，不符合要求</w:t>
            </w:r>
            <w:r>
              <w:rPr>
                <w:rFonts w:ascii="宋体" w:hAnsi="宋体" w:eastAsia="宋体" w:cs="宋体"/>
                <w:color w:val="auto"/>
                <w:spacing w:val="-9"/>
                <w:sz w:val="16"/>
                <w:szCs w:val="16"/>
              </w:rPr>
              <w:t>，</w:t>
            </w:r>
            <w:r>
              <w:rPr>
                <w:rFonts w:ascii="宋体" w:hAnsi="宋体" w:eastAsia="宋体" w:cs="宋体"/>
                <w:color w:val="auto"/>
                <w:spacing w:val="-13"/>
                <w:sz w:val="16"/>
                <w:szCs w:val="16"/>
              </w:rPr>
              <w:t>得</w:t>
            </w:r>
            <w:r>
              <w:rPr>
                <w:rFonts w:ascii="Times New Roman" w:hAnsi="Times New Roman" w:eastAsia="Times New Roman" w:cs="Times New Roman"/>
                <w:color w:val="auto"/>
                <w:spacing w:val="-12"/>
                <w:sz w:val="16"/>
                <w:szCs w:val="16"/>
              </w:rPr>
              <w:t>0</w:t>
            </w:r>
            <w:r>
              <w:rPr>
                <w:rFonts w:ascii="宋体" w:hAnsi="宋体" w:eastAsia="宋体" w:cs="宋体"/>
                <w:color w:val="auto"/>
                <w:spacing w:val="-12"/>
                <w:sz w:val="16"/>
                <w:szCs w:val="16"/>
              </w:rPr>
              <w:t>分。</w:t>
            </w:r>
          </w:p>
        </w:tc>
        <w:tc>
          <w:tcPr>
            <w:tcW w:w="2839" w:type="dxa"/>
            <w:vAlign w:val="top"/>
          </w:tcPr>
          <w:p w14:paraId="6629E1D2">
            <w:pPr>
              <w:keepNext w:val="0"/>
              <w:keepLines w:val="0"/>
              <w:pageBreakBefore w:val="0"/>
              <w:widowControl/>
              <w:kinsoku w:val="0"/>
              <w:wordWrap/>
              <w:overflowPunct/>
              <w:topLinePunct w:val="0"/>
              <w:autoSpaceDE w:val="0"/>
              <w:autoSpaceDN w:val="0"/>
              <w:bidi w:val="0"/>
              <w:adjustRightInd w:val="0"/>
              <w:snapToGrid w:val="0"/>
              <w:spacing w:line="284" w:lineRule="auto"/>
              <w:textAlignment w:val="baseline"/>
              <w:rPr>
                <w:rFonts w:ascii="Arial"/>
                <w:color w:val="auto"/>
                <w:sz w:val="16"/>
                <w:szCs w:val="16"/>
              </w:rPr>
            </w:pPr>
          </w:p>
          <w:p w14:paraId="0F038DEC">
            <w:pPr>
              <w:keepNext w:val="0"/>
              <w:keepLines w:val="0"/>
              <w:pageBreakBefore w:val="0"/>
              <w:widowControl/>
              <w:kinsoku w:val="0"/>
              <w:wordWrap/>
              <w:overflowPunct/>
              <w:topLinePunct w:val="0"/>
              <w:autoSpaceDE w:val="0"/>
              <w:autoSpaceDN w:val="0"/>
              <w:bidi w:val="0"/>
              <w:adjustRightInd w:val="0"/>
              <w:snapToGrid w:val="0"/>
              <w:spacing w:before="72" w:line="220" w:lineRule="auto"/>
              <w:ind w:left="117"/>
              <w:textAlignment w:val="baseline"/>
              <w:rPr>
                <w:rFonts w:ascii="宋体" w:hAnsi="宋体" w:eastAsia="宋体" w:cs="宋体"/>
                <w:color w:val="auto"/>
                <w:sz w:val="16"/>
                <w:szCs w:val="16"/>
              </w:rPr>
            </w:pPr>
            <w:r>
              <w:rPr>
                <w:rFonts w:ascii="宋体" w:hAnsi="宋体" w:eastAsia="宋体" w:cs="宋体"/>
                <w:color w:val="auto"/>
                <w:spacing w:val="-1"/>
                <w:sz w:val="16"/>
                <w:szCs w:val="16"/>
              </w:rPr>
              <w:t>预决算信息按要求</w:t>
            </w:r>
            <w:r>
              <w:rPr>
                <w:rFonts w:ascii="宋体" w:hAnsi="宋体" w:eastAsia="宋体" w:cs="宋体"/>
                <w:color w:val="auto"/>
                <w:sz w:val="16"/>
                <w:szCs w:val="16"/>
              </w:rPr>
              <w:t>公开。</w:t>
            </w:r>
          </w:p>
        </w:tc>
        <w:tc>
          <w:tcPr>
            <w:tcW w:w="710" w:type="dxa"/>
            <w:vAlign w:val="top"/>
          </w:tcPr>
          <w:p w14:paraId="23D644A6">
            <w:pPr>
              <w:keepNext w:val="0"/>
              <w:keepLines w:val="0"/>
              <w:pageBreakBefore w:val="0"/>
              <w:widowControl/>
              <w:kinsoku w:val="0"/>
              <w:wordWrap/>
              <w:overflowPunct/>
              <w:topLinePunct w:val="0"/>
              <w:autoSpaceDE w:val="0"/>
              <w:autoSpaceDN w:val="0"/>
              <w:bidi w:val="0"/>
              <w:adjustRightInd w:val="0"/>
              <w:snapToGrid w:val="0"/>
              <w:spacing w:line="330" w:lineRule="auto"/>
              <w:textAlignment w:val="baseline"/>
              <w:rPr>
                <w:rFonts w:ascii="Arial"/>
                <w:color w:val="auto"/>
                <w:sz w:val="16"/>
                <w:szCs w:val="16"/>
              </w:rPr>
            </w:pPr>
          </w:p>
          <w:p w14:paraId="7C3FF919">
            <w:pPr>
              <w:keepNext w:val="0"/>
              <w:keepLines w:val="0"/>
              <w:pageBreakBefore w:val="0"/>
              <w:widowControl/>
              <w:kinsoku w:val="0"/>
              <w:wordWrap/>
              <w:overflowPunct/>
              <w:topLinePunct w:val="0"/>
              <w:autoSpaceDE w:val="0"/>
              <w:autoSpaceDN w:val="0"/>
              <w:bidi w:val="0"/>
              <w:adjustRightInd w:val="0"/>
              <w:snapToGrid w:val="0"/>
              <w:spacing w:before="63" w:line="187" w:lineRule="auto"/>
              <w:ind w:left="323"/>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r>
      <w:tr w14:paraId="7CECC3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864" w:type="dxa"/>
            <w:vMerge w:val="continue"/>
            <w:tcBorders>
              <w:top w:val="nil"/>
              <w:bottom w:val="nil"/>
            </w:tcBorders>
            <w:vAlign w:val="top"/>
          </w:tcPr>
          <w:p w14:paraId="71B25B0A">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bottom w:val="nil"/>
            </w:tcBorders>
            <w:vAlign w:val="top"/>
          </w:tcPr>
          <w:p w14:paraId="788CA12A">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691A9F89">
            <w:pPr>
              <w:keepNext w:val="0"/>
              <w:keepLines w:val="0"/>
              <w:pageBreakBefore w:val="0"/>
              <w:widowControl/>
              <w:kinsoku w:val="0"/>
              <w:wordWrap/>
              <w:overflowPunct/>
              <w:topLinePunct w:val="0"/>
              <w:autoSpaceDE w:val="0"/>
              <w:autoSpaceDN w:val="0"/>
              <w:bidi w:val="0"/>
              <w:adjustRightInd w:val="0"/>
              <w:snapToGrid w:val="0"/>
              <w:spacing w:before="49" w:line="220" w:lineRule="auto"/>
              <w:textAlignment w:val="baseline"/>
              <w:rPr>
                <w:rFonts w:ascii="宋体" w:hAnsi="宋体" w:eastAsia="宋体" w:cs="宋体"/>
                <w:color w:val="auto"/>
                <w:sz w:val="16"/>
                <w:szCs w:val="16"/>
              </w:rPr>
            </w:pPr>
            <w:r>
              <w:rPr>
                <w:rFonts w:ascii="宋体" w:hAnsi="宋体" w:eastAsia="宋体" w:cs="宋体"/>
                <w:color w:val="auto"/>
                <w:spacing w:val="-2"/>
                <w:sz w:val="16"/>
                <w:szCs w:val="16"/>
              </w:rPr>
              <w:t>预算</w:t>
            </w:r>
            <w:r>
              <w:rPr>
                <w:rFonts w:ascii="宋体" w:hAnsi="宋体" w:eastAsia="宋体" w:cs="宋体"/>
                <w:color w:val="auto"/>
                <w:spacing w:val="-1"/>
                <w:sz w:val="16"/>
                <w:szCs w:val="16"/>
              </w:rPr>
              <w:t>管理</w:t>
            </w:r>
            <w:r>
              <w:rPr>
                <w:rFonts w:ascii="宋体" w:hAnsi="宋体" w:eastAsia="宋体" w:cs="宋体"/>
                <w:color w:val="auto"/>
                <w:spacing w:val="-2"/>
                <w:sz w:val="16"/>
                <w:szCs w:val="16"/>
              </w:rPr>
              <w:t>制</w:t>
            </w:r>
            <w:r>
              <w:rPr>
                <w:rFonts w:ascii="宋体" w:hAnsi="宋体" w:eastAsia="宋体" w:cs="宋体"/>
                <w:color w:val="auto"/>
                <w:spacing w:val="-1"/>
                <w:sz w:val="16"/>
                <w:szCs w:val="16"/>
              </w:rPr>
              <w:t>度健全</w:t>
            </w:r>
            <w:r>
              <w:rPr>
                <w:rFonts w:ascii="宋体" w:hAnsi="宋体" w:eastAsia="宋体" w:cs="宋体"/>
                <w:color w:val="auto"/>
                <w:sz w:val="16"/>
                <w:szCs w:val="16"/>
              </w:rPr>
              <w:t>性</w:t>
            </w:r>
          </w:p>
        </w:tc>
        <w:tc>
          <w:tcPr>
            <w:tcW w:w="849" w:type="dxa"/>
            <w:vAlign w:val="top"/>
          </w:tcPr>
          <w:p w14:paraId="710D5DE8">
            <w:pPr>
              <w:keepNext w:val="0"/>
              <w:keepLines w:val="0"/>
              <w:pageBreakBefore w:val="0"/>
              <w:widowControl/>
              <w:kinsoku w:val="0"/>
              <w:wordWrap/>
              <w:overflowPunct/>
              <w:topLinePunct w:val="0"/>
              <w:autoSpaceDE w:val="0"/>
              <w:autoSpaceDN w:val="0"/>
              <w:bidi w:val="0"/>
              <w:adjustRightInd w:val="0"/>
              <w:snapToGrid w:val="0"/>
              <w:spacing w:line="287" w:lineRule="auto"/>
              <w:textAlignment w:val="baseline"/>
              <w:rPr>
                <w:rFonts w:ascii="Arial"/>
                <w:color w:val="auto"/>
                <w:sz w:val="16"/>
                <w:szCs w:val="16"/>
              </w:rPr>
            </w:pPr>
          </w:p>
          <w:p w14:paraId="6DAB2543">
            <w:pPr>
              <w:keepNext w:val="0"/>
              <w:keepLines w:val="0"/>
              <w:pageBreakBefore w:val="0"/>
              <w:widowControl/>
              <w:kinsoku w:val="0"/>
              <w:wordWrap/>
              <w:overflowPunct/>
              <w:topLinePunct w:val="0"/>
              <w:autoSpaceDE w:val="0"/>
              <w:autoSpaceDN w:val="0"/>
              <w:bidi w:val="0"/>
              <w:adjustRightInd w:val="0"/>
              <w:snapToGrid w:val="0"/>
              <w:spacing w:before="72" w:line="222" w:lineRule="auto"/>
              <w:ind w:left="208"/>
              <w:textAlignment w:val="baseline"/>
              <w:rPr>
                <w:rFonts w:ascii="宋体" w:hAnsi="宋体" w:eastAsia="宋体" w:cs="宋体"/>
                <w:color w:val="auto"/>
                <w:sz w:val="16"/>
                <w:szCs w:val="16"/>
              </w:rPr>
            </w:pPr>
            <w:r>
              <w:rPr>
                <w:rFonts w:ascii="宋体" w:hAnsi="宋体" w:eastAsia="宋体" w:cs="宋体"/>
                <w:color w:val="auto"/>
                <w:spacing w:val="-2"/>
                <w:sz w:val="16"/>
                <w:szCs w:val="16"/>
              </w:rPr>
              <w:t>健全</w:t>
            </w:r>
          </w:p>
        </w:tc>
        <w:tc>
          <w:tcPr>
            <w:tcW w:w="571" w:type="dxa"/>
            <w:vAlign w:val="top"/>
          </w:tcPr>
          <w:p w14:paraId="0FAEF0D7">
            <w:pPr>
              <w:keepNext w:val="0"/>
              <w:keepLines w:val="0"/>
              <w:pageBreakBefore w:val="0"/>
              <w:widowControl/>
              <w:kinsoku w:val="0"/>
              <w:wordWrap/>
              <w:overflowPunct/>
              <w:topLinePunct w:val="0"/>
              <w:autoSpaceDE w:val="0"/>
              <w:autoSpaceDN w:val="0"/>
              <w:bidi w:val="0"/>
              <w:adjustRightInd w:val="0"/>
              <w:snapToGrid w:val="0"/>
              <w:spacing w:line="333" w:lineRule="auto"/>
              <w:textAlignment w:val="baseline"/>
              <w:rPr>
                <w:rFonts w:ascii="Arial"/>
                <w:color w:val="auto"/>
                <w:sz w:val="16"/>
                <w:szCs w:val="16"/>
              </w:rPr>
            </w:pPr>
          </w:p>
          <w:p w14:paraId="014E554F">
            <w:pPr>
              <w:keepNext w:val="0"/>
              <w:keepLines w:val="0"/>
              <w:pageBreakBefore w:val="0"/>
              <w:widowControl/>
              <w:kinsoku w:val="0"/>
              <w:wordWrap/>
              <w:overflowPunct/>
              <w:topLinePunct w:val="0"/>
              <w:autoSpaceDE w:val="0"/>
              <w:autoSpaceDN w:val="0"/>
              <w:bidi w:val="0"/>
              <w:adjustRightInd w:val="0"/>
              <w:snapToGrid w:val="0"/>
              <w:spacing w:before="64"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vAlign w:val="top"/>
          </w:tcPr>
          <w:p w14:paraId="71581234">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ascii="Arial"/>
                <w:color w:val="auto"/>
                <w:sz w:val="16"/>
                <w:szCs w:val="16"/>
              </w:rPr>
            </w:pPr>
          </w:p>
          <w:p w14:paraId="39D2CBFA">
            <w:pPr>
              <w:keepNext w:val="0"/>
              <w:keepLines w:val="0"/>
              <w:pageBreakBefore w:val="0"/>
              <w:widowControl/>
              <w:kinsoku w:val="0"/>
              <w:wordWrap/>
              <w:overflowPunct/>
              <w:topLinePunct w:val="0"/>
              <w:autoSpaceDE w:val="0"/>
              <w:autoSpaceDN w:val="0"/>
              <w:bidi w:val="0"/>
              <w:adjustRightInd w:val="0"/>
              <w:snapToGrid w:val="0"/>
              <w:spacing w:before="71" w:line="220" w:lineRule="auto"/>
              <w:ind w:left="138"/>
              <w:textAlignment w:val="baseline"/>
              <w:rPr>
                <w:rFonts w:ascii="宋体" w:hAnsi="宋体" w:eastAsia="宋体" w:cs="宋体"/>
                <w:color w:val="auto"/>
                <w:sz w:val="16"/>
                <w:szCs w:val="16"/>
              </w:rPr>
            </w:pPr>
            <w:r>
              <w:rPr>
                <w:rFonts w:ascii="宋体" w:hAnsi="宋体" w:eastAsia="宋体" w:cs="宋体"/>
                <w:color w:val="auto"/>
                <w:spacing w:val="-21"/>
                <w:sz w:val="16"/>
                <w:szCs w:val="16"/>
              </w:rPr>
              <w:t>已</w:t>
            </w:r>
            <w:r>
              <w:rPr>
                <w:rFonts w:ascii="宋体" w:hAnsi="宋体" w:eastAsia="宋体" w:cs="宋体"/>
                <w:color w:val="auto"/>
                <w:spacing w:val="-13"/>
                <w:sz w:val="16"/>
                <w:szCs w:val="16"/>
              </w:rPr>
              <w:t>制订预算管理办法，得</w:t>
            </w:r>
            <w:r>
              <w:rPr>
                <w:rFonts w:ascii="Times New Roman" w:hAnsi="Times New Roman" w:eastAsia="Times New Roman" w:cs="Times New Roman"/>
                <w:color w:val="auto"/>
                <w:spacing w:val="-13"/>
                <w:sz w:val="16"/>
                <w:szCs w:val="16"/>
              </w:rPr>
              <w:t>1</w:t>
            </w:r>
            <w:r>
              <w:rPr>
                <w:rFonts w:ascii="宋体" w:hAnsi="宋体" w:eastAsia="宋体" w:cs="宋体"/>
                <w:color w:val="auto"/>
                <w:spacing w:val="-13"/>
                <w:sz w:val="16"/>
                <w:szCs w:val="16"/>
              </w:rPr>
              <w:t>分；未制定，得</w:t>
            </w:r>
            <w:r>
              <w:rPr>
                <w:rFonts w:ascii="Times New Roman" w:hAnsi="Times New Roman" w:eastAsia="Times New Roman" w:cs="Times New Roman"/>
                <w:color w:val="auto"/>
                <w:spacing w:val="-13"/>
                <w:sz w:val="16"/>
                <w:szCs w:val="16"/>
              </w:rPr>
              <w:t>0</w:t>
            </w:r>
            <w:r>
              <w:rPr>
                <w:rFonts w:ascii="宋体" w:hAnsi="宋体" w:eastAsia="宋体" w:cs="宋体"/>
                <w:color w:val="auto"/>
                <w:spacing w:val="-13"/>
                <w:sz w:val="16"/>
                <w:szCs w:val="16"/>
              </w:rPr>
              <w:t>分。</w:t>
            </w:r>
          </w:p>
        </w:tc>
        <w:tc>
          <w:tcPr>
            <w:tcW w:w="2839" w:type="dxa"/>
            <w:vAlign w:val="top"/>
          </w:tcPr>
          <w:p w14:paraId="6AE0ED0F">
            <w:pPr>
              <w:keepNext w:val="0"/>
              <w:keepLines w:val="0"/>
              <w:pageBreakBefore w:val="0"/>
              <w:widowControl/>
              <w:kinsoku w:val="0"/>
              <w:wordWrap/>
              <w:overflowPunct/>
              <w:topLinePunct w:val="0"/>
              <w:autoSpaceDE w:val="0"/>
              <w:autoSpaceDN w:val="0"/>
              <w:bidi w:val="0"/>
              <w:adjustRightInd w:val="0"/>
              <w:snapToGrid w:val="0"/>
              <w:spacing w:before="204" w:line="276" w:lineRule="auto"/>
              <w:ind w:left="117" w:right="103" w:firstLine="22"/>
              <w:textAlignment w:val="baseline"/>
              <w:rPr>
                <w:rFonts w:ascii="宋体" w:hAnsi="宋体" w:eastAsia="宋体" w:cs="宋体"/>
                <w:color w:val="auto"/>
                <w:sz w:val="16"/>
                <w:szCs w:val="16"/>
              </w:rPr>
            </w:pPr>
            <w:r>
              <w:rPr>
                <w:rFonts w:ascii="宋体" w:hAnsi="宋体" w:eastAsia="宋体" w:cs="宋体"/>
                <w:color w:val="auto"/>
                <w:spacing w:val="-16"/>
                <w:sz w:val="16"/>
                <w:szCs w:val="16"/>
              </w:rPr>
              <w:t>已</w:t>
            </w:r>
            <w:r>
              <w:rPr>
                <w:rFonts w:ascii="宋体" w:hAnsi="宋体" w:eastAsia="宋体" w:cs="宋体"/>
                <w:color w:val="auto"/>
                <w:spacing w:val="-12"/>
                <w:sz w:val="16"/>
                <w:szCs w:val="16"/>
              </w:rPr>
              <w:t>制订财务管理办法，对预</w:t>
            </w:r>
            <w:r>
              <w:rPr>
                <w:rFonts w:ascii="宋体" w:hAnsi="宋体" w:eastAsia="宋体" w:cs="宋体"/>
                <w:color w:val="auto"/>
                <w:spacing w:val="-1"/>
                <w:sz w:val="16"/>
                <w:szCs w:val="16"/>
              </w:rPr>
              <w:t>算管理要求明确。</w:t>
            </w:r>
          </w:p>
        </w:tc>
        <w:tc>
          <w:tcPr>
            <w:tcW w:w="710" w:type="dxa"/>
            <w:vAlign w:val="top"/>
          </w:tcPr>
          <w:p w14:paraId="50F0A5FC">
            <w:pPr>
              <w:keepNext w:val="0"/>
              <w:keepLines w:val="0"/>
              <w:pageBreakBefore w:val="0"/>
              <w:widowControl/>
              <w:kinsoku w:val="0"/>
              <w:wordWrap/>
              <w:overflowPunct/>
              <w:topLinePunct w:val="0"/>
              <w:autoSpaceDE w:val="0"/>
              <w:autoSpaceDN w:val="0"/>
              <w:bidi w:val="0"/>
              <w:adjustRightInd w:val="0"/>
              <w:snapToGrid w:val="0"/>
              <w:spacing w:line="333" w:lineRule="auto"/>
              <w:textAlignment w:val="baseline"/>
              <w:rPr>
                <w:rFonts w:ascii="Arial"/>
                <w:color w:val="auto"/>
                <w:sz w:val="16"/>
                <w:szCs w:val="16"/>
              </w:rPr>
            </w:pPr>
          </w:p>
          <w:p w14:paraId="722A1138">
            <w:pPr>
              <w:keepNext w:val="0"/>
              <w:keepLines w:val="0"/>
              <w:pageBreakBefore w:val="0"/>
              <w:widowControl/>
              <w:kinsoku w:val="0"/>
              <w:wordWrap/>
              <w:overflowPunct/>
              <w:topLinePunct w:val="0"/>
              <w:autoSpaceDE w:val="0"/>
              <w:autoSpaceDN w:val="0"/>
              <w:bidi w:val="0"/>
              <w:adjustRightInd w:val="0"/>
              <w:snapToGrid w:val="0"/>
              <w:spacing w:before="64" w:line="187" w:lineRule="auto"/>
              <w:ind w:left="323"/>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r>
      <w:tr w14:paraId="0F7FE2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trPr>
        <w:tc>
          <w:tcPr>
            <w:tcW w:w="864" w:type="dxa"/>
            <w:vMerge w:val="continue"/>
            <w:tcBorders>
              <w:top w:val="nil"/>
              <w:bottom w:val="nil"/>
            </w:tcBorders>
            <w:vAlign w:val="top"/>
          </w:tcPr>
          <w:p w14:paraId="4A8E06F4">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tcBorders>
            <w:vAlign w:val="top"/>
          </w:tcPr>
          <w:p w14:paraId="75557012">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57D3E447">
            <w:pPr>
              <w:keepNext w:val="0"/>
              <w:keepLines w:val="0"/>
              <w:pageBreakBefore w:val="0"/>
              <w:widowControl/>
              <w:kinsoku w:val="0"/>
              <w:wordWrap/>
              <w:overflowPunct/>
              <w:topLinePunct w:val="0"/>
              <w:autoSpaceDE w:val="0"/>
              <w:autoSpaceDN w:val="0"/>
              <w:bidi w:val="0"/>
              <w:adjustRightInd w:val="0"/>
              <w:snapToGrid w:val="0"/>
              <w:spacing w:before="47" w:line="220" w:lineRule="auto"/>
              <w:textAlignment w:val="baseline"/>
              <w:rPr>
                <w:rFonts w:ascii="宋体" w:hAnsi="宋体" w:eastAsia="宋体" w:cs="宋体"/>
                <w:color w:val="auto"/>
                <w:sz w:val="16"/>
                <w:szCs w:val="16"/>
              </w:rPr>
            </w:pPr>
            <w:r>
              <w:rPr>
                <w:rFonts w:ascii="宋体" w:hAnsi="宋体" w:eastAsia="宋体" w:cs="宋体"/>
                <w:color w:val="auto"/>
                <w:spacing w:val="-2"/>
                <w:sz w:val="16"/>
                <w:szCs w:val="16"/>
              </w:rPr>
              <w:t>预算</w:t>
            </w:r>
            <w:r>
              <w:rPr>
                <w:rFonts w:ascii="宋体" w:hAnsi="宋体" w:eastAsia="宋体" w:cs="宋体"/>
                <w:color w:val="auto"/>
                <w:spacing w:val="-1"/>
                <w:sz w:val="16"/>
                <w:szCs w:val="16"/>
              </w:rPr>
              <w:t>管理</w:t>
            </w:r>
            <w:r>
              <w:rPr>
                <w:rFonts w:ascii="宋体" w:hAnsi="宋体" w:eastAsia="宋体" w:cs="宋体"/>
                <w:color w:val="auto"/>
                <w:spacing w:val="-2"/>
                <w:sz w:val="16"/>
                <w:szCs w:val="16"/>
              </w:rPr>
              <w:t>执</w:t>
            </w:r>
            <w:r>
              <w:rPr>
                <w:rFonts w:ascii="宋体" w:hAnsi="宋体" w:eastAsia="宋体" w:cs="宋体"/>
                <w:color w:val="auto"/>
                <w:spacing w:val="-1"/>
                <w:sz w:val="16"/>
                <w:szCs w:val="16"/>
              </w:rPr>
              <w:t>行有效</w:t>
            </w:r>
            <w:r>
              <w:rPr>
                <w:rFonts w:ascii="宋体" w:hAnsi="宋体" w:eastAsia="宋体" w:cs="宋体"/>
                <w:color w:val="auto"/>
                <w:sz w:val="16"/>
                <w:szCs w:val="16"/>
              </w:rPr>
              <w:t>性</w:t>
            </w:r>
          </w:p>
        </w:tc>
        <w:tc>
          <w:tcPr>
            <w:tcW w:w="849" w:type="dxa"/>
            <w:vAlign w:val="top"/>
          </w:tcPr>
          <w:p w14:paraId="3EEE044D">
            <w:pPr>
              <w:keepNext w:val="0"/>
              <w:keepLines w:val="0"/>
              <w:pageBreakBefore w:val="0"/>
              <w:widowControl/>
              <w:kinsoku w:val="0"/>
              <w:wordWrap/>
              <w:overflowPunct/>
              <w:topLinePunct w:val="0"/>
              <w:autoSpaceDE w:val="0"/>
              <w:autoSpaceDN w:val="0"/>
              <w:bidi w:val="0"/>
              <w:adjustRightInd w:val="0"/>
              <w:snapToGrid w:val="0"/>
              <w:spacing w:line="285" w:lineRule="auto"/>
              <w:textAlignment w:val="baseline"/>
              <w:rPr>
                <w:rFonts w:ascii="Arial"/>
                <w:color w:val="auto"/>
                <w:sz w:val="16"/>
                <w:szCs w:val="16"/>
              </w:rPr>
            </w:pPr>
          </w:p>
          <w:p w14:paraId="415EAA69">
            <w:pPr>
              <w:keepNext w:val="0"/>
              <w:keepLines w:val="0"/>
              <w:pageBreakBefore w:val="0"/>
              <w:widowControl/>
              <w:kinsoku w:val="0"/>
              <w:wordWrap/>
              <w:overflowPunct/>
              <w:topLinePunct w:val="0"/>
              <w:autoSpaceDE w:val="0"/>
              <w:autoSpaceDN w:val="0"/>
              <w:bidi w:val="0"/>
              <w:adjustRightInd w:val="0"/>
              <w:snapToGrid w:val="0"/>
              <w:spacing w:before="72" w:line="221" w:lineRule="auto"/>
              <w:ind w:left="209"/>
              <w:textAlignment w:val="baseline"/>
              <w:rPr>
                <w:rFonts w:ascii="宋体" w:hAnsi="宋体" w:eastAsia="宋体" w:cs="宋体"/>
                <w:color w:val="auto"/>
                <w:sz w:val="16"/>
                <w:szCs w:val="16"/>
              </w:rPr>
            </w:pPr>
            <w:r>
              <w:rPr>
                <w:rFonts w:ascii="宋体" w:hAnsi="宋体" w:eastAsia="宋体" w:cs="宋体"/>
                <w:color w:val="auto"/>
                <w:spacing w:val="-2"/>
                <w:sz w:val="16"/>
                <w:szCs w:val="16"/>
              </w:rPr>
              <w:t>有效</w:t>
            </w:r>
          </w:p>
        </w:tc>
        <w:tc>
          <w:tcPr>
            <w:tcW w:w="571" w:type="dxa"/>
            <w:vAlign w:val="top"/>
          </w:tcPr>
          <w:p w14:paraId="19025302">
            <w:pPr>
              <w:keepNext w:val="0"/>
              <w:keepLines w:val="0"/>
              <w:pageBreakBefore w:val="0"/>
              <w:widowControl/>
              <w:kinsoku w:val="0"/>
              <w:wordWrap/>
              <w:overflowPunct/>
              <w:topLinePunct w:val="0"/>
              <w:autoSpaceDE w:val="0"/>
              <w:autoSpaceDN w:val="0"/>
              <w:bidi w:val="0"/>
              <w:adjustRightInd w:val="0"/>
              <w:snapToGrid w:val="0"/>
              <w:spacing w:line="331" w:lineRule="auto"/>
              <w:textAlignment w:val="baseline"/>
              <w:rPr>
                <w:rFonts w:ascii="Arial"/>
                <w:color w:val="auto"/>
                <w:sz w:val="16"/>
                <w:szCs w:val="16"/>
              </w:rPr>
            </w:pPr>
          </w:p>
          <w:p w14:paraId="1A993F73">
            <w:pPr>
              <w:keepNext w:val="0"/>
              <w:keepLines w:val="0"/>
              <w:pageBreakBefore w:val="0"/>
              <w:widowControl/>
              <w:kinsoku w:val="0"/>
              <w:wordWrap/>
              <w:overflowPunct/>
              <w:topLinePunct w:val="0"/>
              <w:autoSpaceDE w:val="0"/>
              <w:autoSpaceDN w:val="0"/>
              <w:bidi w:val="0"/>
              <w:adjustRightInd w:val="0"/>
              <w:snapToGrid w:val="0"/>
              <w:spacing w:before="63"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vAlign w:val="top"/>
          </w:tcPr>
          <w:p w14:paraId="70387041">
            <w:pPr>
              <w:keepNext w:val="0"/>
              <w:keepLines w:val="0"/>
              <w:pageBreakBefore w:val="0"/>
              <w:widowControl/>
              <w:kinsoku w:val="0"/>
              <w:wordWrap/>
              <w:overflowPunct/>
              <w:topLinePunct w:val="0"/>
              <w:autoSpaceDE w:val="0"/>
              <w:autoSpaceDN w:val="0"/>
              <w:bidi w:val="0"/>
              <w:adjustRightInd w:val="0"/>
              <w:snapToGrid w:val="0"/>
              <w:spacing w:before="204" w:line="275" w:lineRule="auto"/>
              <w:ind w:left="114" w:right="102" w:firstLine="1"/>
              <w:textAlignment w:val="baseline"/>
              <w:rPr>
                <w:rFonts w:ascii="宋体" w:hAnsi="宋体" w:eastAsia="宋体" w:cs="宋体"/>
                <w:color w:val="auto"/>
                <w:sz w:val="16"/>
                <w:szCs w:val="16"/>
              </w:rPr>
            </w:pPr>
            <w:r>
              <w:rPr>
                <w:rFonts w:ascii="宋体" w:hAnsi="宋体" w:eastAsia="宋体" w:cs="宋体"/>
                <w:color w:val="auto"/>
                <w:spacing w:val="-6"/>
                <w:sz w:val="16"/>
                <w:szCs w:val="16"/>
              </w:rPr>
              <w:t>预算管</w:t>
            </w:r>
            <w:r>
              <w:rPr>
                <w:rFonts w:ascii="宋体" w:hAnsi="宋体" w:eastAsia="宋体" w:cs="宋体"/>
                <w:color w:val="auto"/>
                <w:spacing w:val="-3"/>
                <w:sz w:val="16"/>
                <w:szCs w:val="16"/>
              </w:rPr>
              <w:t>理是否符合相关的财务管理制度规定，存在审计或其他检查发现</w:t>
            </w:r>
            <w:r>
              <w:rPr>
                <w:rFonts w:ascii="宋体" w:hAnsi="宋体" w:eastAsia="宋体" w:cs="宋体"/>
                <w:color w:val="auto"/>
                <w:spacing w:val="-2"/>
                <w:sz w:val="16"/>
                <w:szCs w:val="16"/>
              </w:rPr>
              <w:t>违</w:t>
            </w:r>
            <w:r>
              <w:rPr>
                <w:rFonts w:ascii="宋体" w:hAnsi="宋体" w:eastAsia="宋体" w:cs="宋体"/>
                <w:color w:val="auto"/>
                <w:spacing w:val="-1"/>
                <w:sz w:val="16"/>
                <w:szCs w:val="16"/>
              </w:rPr>
              <w:t>反预算规定情况，每发现一例扣除</w:t>
            </w:r>
            <w:r>
              <w:rPr>
                <w:rFonts w:ascii="Times New Roman" w:hAnsi="Times New Roman" w:eastAsia="Times New Roman" w:cs="Times New Roman"/>
                <w:color w:val="auto"/>
                <w:spacing w:val="-1"/>
                <w:sz w:val="16"/>
                <w:szCs w:val="16"/>
              </w:rPr>
              <w:t>0.2</w:t>
            </w:r>
            <w:r>
              <w:rPr>
                <w:rFonts w:ascii="宋体" w:hAnsi="宋体" w:eastAsia="宋体" w:cs="宋体"/>
                <w:color w:val="auto"/>
                <w:spacing w:val="-1"/>
                <w:sz w:val="16"/>
                <w:szCs w:val="16"/>
              </w:rPr>
              <w:t>分，扣完为止。</w:t>
            </w:r>
          </w:p>
        </w:tc>
        <w:tc>
          <w:tcPr>
            <w:tcW w:w="2839" w:type="dxa"/>
            <w:vAlign w:val="top"/>
          </w:tcPr>
          <w:p w14:paraId="188BD755">
            <w:pPr>
              <w:keepNext w:val="0"/>
              <w:keepLines w:val="0"/>
              <w:pageBreakBefore w:val="0"/>
              <w:widowControl/>
              <w:kinsoku w:val="0"/>
              <w:wordWrap/>
              <w:overflowPunct/>
              <w:topLinePunct w:val="0"/>
              <w:autoSpaceDE w:val="0"/>
              <w:autoSpaceDN w:val="0"/>
              <w:bidi w:val="0"/>
              <w:adjustRightInd w:val="0"/>
              <w:snapToGrid w:val="0"/>
              <w:spacing w:before="204" w:line="275" w:lineRule="auto"/>
              <w:ind w:left="119" w:right="305" w:hanging="2"/>
              <w:textAlignment w:val="baseline"/>
              <w:rPr>
                <w:rFonts w:ascii="宋体" w:hAnsi="宋体" w:eastAsia="宋体" w:cs="宋体"/>
                <w:color w:val="auto"/>
                <w:sz w:val="16"/>
                <w:szCs w:val="16"/>
              </w:rPr>
            </w:pPr>
            <w:r>
              <w:rPr>
                <w:rFonts w:ascii="宋体" w:hAnsi="宋体" w:eastAsia="宋体" w:cs="宋体"/>
                <w:color w:val="auto"/>
                <w:spacing w:val="-1"/>
                <w:sz w:val="16"/>
                <w:szCs w:val="16"/>
              </w:rPr>
              <w:t>预算管理符合相关的</w:t>
            </w:r>
            <w:r>
              <w:rPr>
                <w:rFonts w:ascii="宋体" w:hAnsi="宋体" w:eastAsia="宋体" w:cs="宋体"/>
                <w:color w:val="auto"/>
                <w:sz w:val="16"/>
                <w:szCs w:val="16"/>
              </w:rPr>
              <w:t>财务</w:t>
            </w:r>
            <w:r>
              <w:rPr>
                <w:rFonts w:ascii="宋体" w:hAnsi="宋体" w:eastAsia="宋体" w:cs="宋体"/>
                <w:color w:val="auto"/>
                <w:spacing w:val="-7"/>
                <w:sz w:val="16"/>
                <w:szCs w:val="16"/>
              </w:rPr>
              <w:t>管</w:t>
            </w:r>
            <w:r>
              <w:rPr>
                <w:rFonts w:ascii="宋体" w:hAnsi="宋体" w:eastAsia="宋体" w:cs="宋体"/>
                <w:color w:val="auto"/>
                <w:spacing w:val="-4"/>
                <w:sz w:val="16"/>
                <w:szCs w:val="16"/>
              </w:rPr>
              <w:t>理制度规定。</w:t>
            </w:r>
          </w:p>
        </w:tc>
        <w:tc>
          <w:tcPr>
            <w:tcW w:w="710" w:type="dxa"/>
            <w:vAlign w:val="top"/>
          </w:tcPr>
          <w:p w14:paraId="0A3C1D41">
            <w:pPr>
              <w:keepNext w:val="0"/>
              <w:keepLines w:val="0"/>
              <w:pageBreakBefore w:val="0"/>
              <w:widowControl/>
              <w:kinsoku w:val="0"/>
              <w:wordWrap/>
              <w:overflowPunct/>
              <w:topLinePunct w:val="0"/>
              <w:autoSpaceDE w:val="0"/>
              <w:autoSpaceDN w:val="0"/>
              <w:bidi w:val="0"/>
              <w:adjustRightInd w:val="0"/>
              <w:snapToGrid w:val="0"/>
              <w:spacing w:line="331" w:lineRule="auto"/>
              <w:textAlignment w:val="baseline"/>
              <w:rPr>
                <w:rFonts w:ascii="Arial"/>
                <w:color w:val="auto"/>
                <w:sz w:val="16"/>
                <w:szCs w:val="16"/>
              </w:rPr>
            </w:pPr>
          </w:p>
          <w:p w14:paraId="222408A0">
            <w:pPr>
              <w:keepNext w:val="0"/>
              <w:keepLines w:val="0"/>
              <w:pageBreakBefore w:val="0"/>
              <w:widowControl/>
              <w:kinsoku w:val="0"/>
              <w:wordWrap/>
              <w:overflowPunct/>
              <w:topLinePunct w:val="0"/>
              <w:autoSpaceDE w:val="0"/>
              <w:autoSpaceDN w:val="0"/>
              <w:bidi w:val="0"/>
              <w:adjustRightInd w:val="0"/>
              <w:snapToGrid w:val="0"/>
              <w:spacing w:before="63" w:line="187" w:lineRule="auto"/>
              <w:ind w:left="323"/>
              <w:textAlignment w:val="baseline"/>
              <w:rPr>
                <w:rFonts w:ascii="Times New Roman" w:hAnsi="Times New Roman" w:eastAsia="Times New Roman" w:cs="Times New Roman"/>
                <w:color w:val="auto"/>
                <w:sz w:val="16"/>
                <w:szCs w:val="16"/>
              </w:rPr>
            </w:pPr>
            <w:r>
              <w:rPr>
                <w:rFonts w:hint="eastAsia" w:ascii="Times New Roman" w:hAnsi="Times New Roman" w:eastAsia="宋体" w:cs="Times New Roman"/>
                <w:color w:val="auto"/>
                <w:sz w:val="16"/>
                <w:szCs w:val="16"/>
                <w:lang w:val="en-US" w:eastAsia="zh-CN"/>
              </w:rPr>
              <w:t>2</w:t>
            </w:r>
          </w:p>
        </w:tc>
      </w:tr>
      <w:tr w14:paraId="634870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864" w:type="dxa"/>
            <w:vMerge w:val="continue"/>
            <w:tcBorders>
              <w:top w:val="nil"/>
              <w:bottom w:val="nil"/>
            </w:tcBorders>
            <w:vAlign w:val="top"/>
          </w:tcPr>
          <w:p w14:paraId="4BC48ED3">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restart"/>
            <w:tcBorders>
              <w:bottom w:val="nil"/>
            </w:tcBorders>
            <w:vAlign w:val="top"/>
          </w:tcPr>
          <w:p w14:paraId="56AE7548">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ascii="Arial"/>
                <w:color w:val="auto"/>
                <w:sz w:val="16"/>
                <w:szCs w:val="16"/>
              </w:rPr>
            </w:pPr>
          </w:p>
          <w:p w14:paraId="73FCE0F8">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ascii="Arial"/>
                <w:color w:val="auto"/>
                <w:sz w:val="16"/>
                <w:szCs w:val="16"/>
              </w:rPr>
            </w:pPr>
          </w:p>
          <w:p w14:paraId="70E25848">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ascii="Arial"/>
                <w:color w:val="auto"/>
                <w:sz w:val="16"/>
                <w:szCs w:val="16"/>
              </w:rPr>
            </w:pPr>
          </w:p>
          <w:p w14:paraId="58BE31B5">
            <w:pPr>
              <w:keepNext w:val="0"/>
              <w:keepLines w:val="0"/>
              <w:pageBreakBefore w:val="0"/>
              <w:widowControl/>
              <w:kinsoku w:val="0"/>
              <w:wordWrap/>
              <w:overflowPunct/>
              <w:topLinePunct w:val="0"/>
              <w:autoSpaceDE w:val="0"/>
              <w:autoSpaceDN w:val="0"/>
              <w:bidi w:val="0"/>
              <w:adjustRightInd w:val="0"/>
              <w:snapToGrid w:val="0"/>
              <w:spacing w:before="71" w:line="313" w:lineRule="exact"/>
              <w:ind w:left="194"/>
              <w:textAlignment w:val="baseline"/>
              <w:rPr>
                <w:rFonts w:ascii="宋体" w:hAnsi="宋体" w:eastAsia="宋体" w:cs="宋体"/>
                <w:color w:val="auto"/>
                <w:sz w:val="16"/>
                <w:szCs w:val="16"/>
              </w:rPr>
            </w:pPr>
            <w:r>
              <w:rPr>
                <w:rFonts w:ascii="宋体" w:hAnsi="宋体" w:eastAsia="宋体" w:cs="宋体"/>
                <w:color w:val="auto"/>
                <w:spacing w:val="-5"/>
                <w:position w:val="6"/>
                <w:sz w:val="16"/>
                <w:szCs w:val="16"/>
              </w:rPr>
              <w:t>收</w:t>
            </w:r>
            <w:r>
              <w:rPr>
                <w:rFonts w:ascii="宋体" w:hAnsi="宋体" w:eastAsia="宋体" w:cs="宋体"/>
                <w:color w:val="auto"/>
                <w:spacing w:val="-3"/>
                <w:position w:val="6"/>
                <w:sz w:val="16"/>
                <w:szCs w:val="16"/>
              </w:rPr>
              <w:t>支</w:t>
            </w:r>
          </w:p>
          <w:p w14:paraId="57F707E7">
            <w:pPr>
              <w:keepNext w:val="0"/>
              <w:keepLines w:val="0"/>
              <w:pageBreakBefore w:val="0"/>
              <w:widowControl/>
              <w:kinsoku w:val="0"/>
              <w:wordWrap/>
              <w:overflowPunct/>
              <w:topLinePunct w:val="0"/>
              <w:autoSpaceDE w:val="0"/>
              <w:autoSpaceDN w:val="0"/>
              <w:bidi w:val="0"/>
              <w:adjustRightInd w:val="0"/>
              <w:snapToGrid w:val="0"/>
              <w:spacing w:line="220" w:lineRule="auto"/>
              <w:ind w:left="190"/>
              <w:textAlignment w:val="baseline"/>
              <w:rPr>
                <w:rFonts w:ascii="宋体" w:hAnsi="宋体" w:eastAsia="宋体" w:cs="宋体"/>
                <w:color w:val="auto"/>
                <w:sz w:val="16"/>
                <w:szCs w:val="16"/>
              </w:rPr>
            </w:pPr>
            <w:r>
              <w:rPr>
                <w:rFonts w:ascii="宋体" w:hAnsi="宋体" w:eastAsia="宋体" w:cs="宋体"/>
                <w:color w:val="auto"/>
                <w:spacing w:val="-3"/>
                <w:sz w:val="16"/>
                <w:szCs w:val="16"/>
              </w:rPr>
              <w:t>管理</w:t>
            </w:r>
          </w:p>
        </w:tc>
        <w:tc>
          <w:tcPr>
            <w:tcW w:w="1135" w:type="dxa"/>
            <w:vAlign w:val="top"/>
          </w:tcPr>
          <w:p w14:paraId="4D6B4CF1">
            <w:pPr>
              <w:keepNext w:val="0"/>
              <w:keepLines w:val="0"/>
              <w:pageBreakBefore w:val="0"/>
              <w:widowControl/>
              <w:kinsoku w:val="0"/>
              <w:wordWrap/>
              <w:overflowPunct/>
              <w:topLinePunct w:val="0"/>
              <w:autoSpaceDE w:val="0"/>
              <w:autoSpaceDN w:val="0"/>
              <w:bidi w:val="0"/>
              <w:adjustRightInd w:val="0"/>
              <w:snapToGrid w:val="0"/>
              <w:spacing w:before="47" w:line="220" w:lineRule="auto"/>
              <w:textAlignment w:val="baseline"/>
              <w:rPr>
                <w:rFonts w:ascii="宋体" w:hAnsi="宋体" w:eastAsia="宋体" w:cs="宋体"/>
                <w:color w:val="auto"/>
                <w:sz w:val="16"/>
                <w:szCs w:val="16"/>
              </w:rPr>
            </w:pPr>
            <w:r>
              <w:rPr>
                <w:rFonts w:ascii="宋体" w:hAnsi="宋体" w:eastAsia="宋体" w:cs="宋体"/>
                <w:color w:val="auto"/>
                <w:spacing w:val="-4"/>
                <w:sz w:val="16"/>
                <w:szCs w:val="16"/>
              </w:rPr>
              <w:t>收</w:t>
            </w:r>
            <w:r>
              <w:rPr>
                <w:rFonts w:ascii="宋体" w:hAnsi="宋体" w:eastAsia="宋体" w:cs="宋体"/>
                <w:color w:val="auto"/>
                <w:spacing w:val="-2"/>
                <w:sz w:val="16"/>
                <w:szCs w:val="16"/>
              </w:rPr>
              <w:t>支管理制</w:t>
            </w:r>
            <w:r>
              <w:rPr>
                <w:rFonts w:ascii="宋体" w:hAnsi="宋体" w:eastAsia="宋体" w:cs="宋体"/>
                <w:color w:val="auto"/>
                <w:spacing w:val="-1"/>
                <w:sz w:val="16"/>
                <w:szCs w:val="16"/>
              </w:rPr>
              <w:t>度健全</w:t>
            </w:r>
            <w:r>
              <w:rPr>
                <w:rFonts w:ascii="宋体" w:hAnsi="宋体" w:eastAsia="宋体" w:cs="宋体"/>
                <w:color w:val="auto"/>
                <w:sz w:val="16"/>
                <w:szCs w:val="16"/>
              </w:rPr>
              <w:t>性</w:t>
            </w:r>
          </w:p>
        </w:tc>
        <w:tc>
          <w:tcPr>
            <w:tcW w:w="849" w:type="dxa"/>
            <w:vAlign w:val="top"/>
          </w:tcPr>
          <w:p w14:paraId="551B0749">
            <w:pPr>
              <w:keepNext w:val="0"/>
              <w:keepLines w:val="0"/>
              <w:pageBreakBefore w:val="0"/>
              <w:widowControl/>
              <w:kinsoku w:val="0"/>
              <w:wordWrap/>
              <w:overflowPunct/>
              <w:topLinePunct w:val="0"/>
              <w:autoSpaceDE w:val="0"/>
              <w:autoSpaceDN w:val="0"/>
              <w:bidi w:val="0"/>
              <w:adjustRightInd w:val="0"/>
              <w:snapToGrid w:val="0"/>
              <w:spacing w:line="286" w:lineRule="auto"/>
              <w:textAlignment w:val="baseline"/>
              <w:rPr>
                <w:rFonts w:ascii="Arial"/>
                <w:color w:val="auto"/>
                <w:sz w:val="16"/>
                <w:szCs w:val="16"/>
              </w:rPr>
            </w:pPr>
          </w:p>
          <w:p w14:paraId="3D557F2F">
            <w:pPr>
              <w:keepNext w:val="0"/>
              <w:keepLines w:val="0"/>
              <w:pageBreakBefore w:val="0"/>
              <w:widowControl/>
              <w:kinsoku w:val="0"/>
              <w:wordWrap/>
              <w:overflowPunct/>
              <w:topLinePunct w:val="0"/>
              <w:autoSpaceDE w:val="0"/>
              <w:autoSpaceDN w:val="0"/>
              <w:bidi w:val="0"/>
              <w:adjustRightInd w:val="0"/>
              <w:snapToGrid w:val="0"/>
              <w:spacing w:before="71" w:line="222" w:lineRule="auto"/>
              <w:ind w:left="208"/>
              <w:textAlignment w:val="baseline"/>
              <w:rPr>
                <w:rFonts w:ascii="宋体" w:hAnsi="宋体" w:eastAsia="宋体" w:cs="宋体"/>
                <w:color w:val="auto"/>
                <w:sz w:val="16"/>
                <w:szCs w:val="16"/>
              </w:rPr>
            </w:pPr>
            <w:r>
              <w:rPr>
                <w:rFonts w:ascii="宋体" w:hAnsi="宋体" w:eastAsia="宋体" w:cs="宋体"/>
                <w:color w:val="auto"/>
                <w:spacing w:val="-2"/>
                <w:sz w:val="16"/>
                <w:szCs w:val="16"/>
              </w:rPr>
              <w:t>健全</w:t>
            </w:r>
          </w:p>
        </w:tc>
        <w:tc>
          <w:tcPr>
            <w:tcW w:w="571" w:type="dxa"/>
            <w:vAlign w:val="top"/>
          </w:tcPr>
          <w:p w14:paraId="2A35A4C4">
            <w:pPr>
              <w:keepNext w:val="0"/>
              <w:keepLines w:val="0"/>
              <w:pageBreakBefore w:val="0"/>
              <w:widowControl/>
              <w:kinsoku w:val="0"/>
              <w:wordWrap/>
              <w:overflowPunct/>
              <w:topLinePunct w:val="0"/>
              <w:autoSpaceDE w:val="0"/>
              <w:autoSpaceDN w:val="0"/>
              <w:bidi w:val="0"/>
              <w:adjustRightInd w:val="0"/>
              <w:snapToGrid w:val="0"/>
              <w:spacing w:line="332" w:lineRule="auto"/>
              <w:textAlignment w:val="baseline"/>
              <w:rPr>
                <w:rFonts w:ascii="Arial"/>
                <w:color w:val="auto"/>
                <w:sz w:val="16"/>
                <w:szCs w:val="16"/>
              </w:rPr>
            </w:pPr>
          </w:p>
          <w:p w14:paraId="07A974E1">
            <w:pPr>
              <w:keepNext w:val="0"/>
              <w:keepLines w:val="0"/>
              <w:pageBreakBefore w:val="0"/>
              <w:widowControl/>
              <w:kinsoku w:val="0"/>
              <w:wordWrap/>
              <w:overflowPunct/>
              <w:topLinePunct w:val="0"/>
              <w:autoSpaceDE w:val="0"/>
              <w:autoSpaceDN w:val="0"/>
              <w:bidi w:val="0"/>
              <w:adjustRightInd w:val="0"/>
              <w:snapToGrid w:val="0"/>
              <w:spacing w:before="63"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vAlign w:val="top"/>
          </w:tcPr>
          <w:p w14:paraId="38DBEC18">
            <w:pPr>
              <w:keepNext w:val="0"/>
              <w:keepLines w:val="0"/>
              <w:pageBreakBefore w:val="0"/>
              <w:widowControl/>
              <w:kinsoku w:val="0"/>
              <w:wordWrap/>
              <w:overflowPunct/>
              <w:topLinePunct w:val="0"/>
              <w:autoSpaceDE w:val="0"/>
              <w:autoSpaceDN w:val="0"/>
              <w:bidi w:val="0"/>
              <w:adjustRightInd w:val="0"/>
              <w:snapToGrid w:val="0"/>
              <w:spacing w:line="286" w:lineRule="auto"/>
              <w:textAlignment w:val="baseline"/>
              <w:rPr>
                <w:rFonts w:ascii="Arial"/>
                <w:color w:val="auto"/>
                <w:sz w:val="16"/>
                <w:szCs w:val="16"/>
              </w:rPr>
            </w:pPr>
          </w:p>
          <w:p w14:paraId="1BA0E46A">
            <w:pPr>
              <w:keepNext w:val="0"/>
              <w:keepLines w:val="0"/>
              <w:pageBreakBefore w:val="0"/>
              <w:widowControl/>
              <w:kinsoku w:val="0"/>
              <w:wordWrap/>
              <w:overflowPunct/>
              <w:topLinePunct w:val="0"/>
              <w:autoSpaceDE w:val="0"/>
              <w:autoSpaceDN w:val="0"/>
              <w:bidi w:val="0"/>
              <w:adjustRightInd w:val="0"/>
              <w:snapToGrid w:val="0"/>
              <w:spacing w:before="72" w:line="220" w:lineRule="auto"/>
              <w:ind w:left="138"/>
              <w:textAlignment w:val="baseline"/>
              <w:rPr>
                <w:rFonts w:ascii="宋体" w:hAnsi="宋体" w:eastAsia="宋体" w:cs="宋体"/>
                <w:color w:val="auto"/>
                <w:sz w:val="16"/>
                <w:szCs w:val="16"/>
              </w:rPr>
            </w:pPr>
            <w:r>
              <w:rPr>
                <w:rFonts w:ascii="宋体" w:hAnsi="宋体" w:eastAsia="宋体" w:cs="宋体"/>
                <w:color w:val="auto"/>
                <w:spacing w:val="-21"/>
                <w:sz w:val="16"/>
                <w:szCs w:val="16"/>
              </w:rPr>
              <w:t>已</w:t>
            </w:r>
            <w:r>
              <w:rPr>
                <w:rFonts w:ascii="宋体" w:hAnsi="宋体" w:eastAsia="宋体" w:cs="宋体"/>
                <w:color w:val="auto"/>
                <w:spacing w:val="-13"/>
                <w:sz w:val="16"/>
                <w:szCs w:val="16"/>
              </w:rPr>
              <w:t>制订收支管理办法，得</w:t>
            </w:r>
            <w:r>
              <w:rPr>
                <w:rFonts w:ascii="Times New Roman" w:hAnsi="Times New Roman" w:eastAsia="Times New Roman" w:cs="Times New Roman"/>
                <w:color w:val="auto"/>
                <w:spacing w:val="-13"/>
                <w:sz w:val="16"/>
                <w:szCs w:val="16"/>
              </w:rPr>
              <w:t>1</w:t>
            </w:r>
            <w:r>
              <w:rPr>
                <w:rFonts w:ascii="宋体" w:hAnsi="宋体" w:eastAsia="宋体" w:cs="宋体"/>
                <w:color w:val="auto"/>
                <w:spacing w:val="-13"/>
                <w:sz w:val="16"/>
                <w:szCs w:val="16"/>
              </w:rPr>
              <w:t>分；未制定，得</w:t>
            </w:r>
            <w:r>
              <w:rPr>
                <w:rFonts w:ascii="Times New Roman" w:hAnsi="Times New Roman" w:eastAsia="Times New Roman" w:cs="Times New Roman"/>
                <w:color w:val="auto"/>
                <w:spacing w:val="-13"/>
                <w:sz w:val="16"/>
                <w:szCs w:val="16"/>
              </w:rPr>
              <w:t>0</w:t>
            </w:r>
            <w:r>
              <w:rPr>
                <w:rFonts w:ascii="宋体" w:hAnsi="宋体" w:eastAsia="宋体" w:cs="宋体"/>
                <w:color w:val="auto"/>
                <w:spacing w:val="-13"/>
                <w:sz w:val="16"/>
                <w:szCs w:val="16"/>
              </w:rPr>
              <w:t>分。</w:t>
            </w:r>
          </w:p>
        </w:tc>
        <w:tc>
          <w:tcPr>
            <w:tcW w:w="2839" w:type="dxa"/>
            <w:vAlign w:val="top"/>
          </w:tcPr>
          <w:p w14:paraId="7B4DF6DD">
            <w:pPr>
              <w:keepNext w:val="0"/>
              <w:keepLines w:val="0"/>
              <w:pageBreakBefore w:val="0"/>
              <w:widowControl/>
              <w:kinsoku w:val="0"/>
              <w:wordWrap/>
              <w:overflowPunct/>
              <w:topLinePunct w:val="0"/>
              <w:autoSpaceDE w:val="0"/>
              <w:autoSpaceDN w:val="0"/>
              <w:bidi w:val="0"/>
              <w:adjustRightInd w:val="0"/>
              <w:snapToGrid w:val="0"/>
              <w:spacing w:before="204" w:line="275" w:lineRule="auto"/>
              <w:ind w:left="116" w:right="103" w:firstLine="23"/>
              <w:textAlignment w:val="baseline"/>
              <w:rPr>
                <w:rFonts w:ascii="宋体" w:hAnsi="宋体" w:eastAsia="宋体" w:cs="宋体"/>
                <w:color w:val="auto"/>
                <w:sz w:val="16"/>
                <w:szCs w:val="16"/>
              </w:rPr>
            </w:pPr>
            <w:r>
              <w:rPr>
                <w:rFonts w:ascii="宋体" w:hAnsi="宋体" w:eastAsia="宋体" w:cs="宋体"/>
                <w:color w:val="auto"/>
                <w:spacing w:val="-16"/>
                <w:sz w:val="16"/>
                <w:szCs w:val="16"/>
              </w:rPr>
              <w:t>已</w:t>
            </w:r>
            <w:r>
              <w:rPr>
                <w:rFonts w:ascii="宋体" w:hAnsi="宋体" w:eastAsia="宋体" w:cs="宋体"/>
                <w:color w:val="auto"/>
                <w:spacing w:val="-12"/>
                <w:sz w:val="16"/>
                <w:szCs w:val="16"/>
              </w:rPr>
              <w:t>制订财务管理办法，对收</w:t>
            </w:r>
            <w:r>
              <w:rPr>
                <w:rFonts w:ascii="宋体" w:hAnsi="宋体" w:eastAsia="宋体" w:cs="宋体"/>
                <w:color w:val="auto"/>
                <w:spacing w:val="-1"/>
                <w:sz w:val="16"/>
                <w:szCs w:val="16"/>
              </w:rPr>
              <w:t>支管理要求明确</w:t>
            </w:r>
            <w:r>
              <w:rPr>
                <w:rFonts w:ascii="宋体" w:hAnsi="宋体" w:eastAsia="宋体" w:cs="宋体"/>
                <w:color w:val="auto"/>
                <w:sz w:val="16"/>
                <w:szCs w:val="16"/>
              </w:rPr>
              <w:t>。</w:t>
            </w:r>
          </w:p>
        </w:tc>
        <w:tc>
          <w:tcPr>
            <w:tcW w:w="710" w:type="dxa"/>
            <w:vAlign w:val="top"/>
          </w:tcPr>
          <w:p w14:paraId="45087918">
            <w:pPr>
              <w:keepNext w:val="0"/>
              <w:keepLines w:val="0"/>
              <w:pageBreakBefore w:val="0"/>
              <w:widowControl/>
              <w:kinsoku w:val="0"/>
              <w:wordWrap/>
              <w:overflowPunct/>
              <w:topLinePunct w:val="0"/>
              <w:autoSpaceDE w:val="0"/>
              <w:autoSpaceDN w:val="0"/>
              <w:bidi w:val="0"/>
              <w:adjustRightInd w:val="0"/>
              <w:snapToGrid w:val="0"/>
              <w:spacing w:line="332" w:lineRule="auto"/>
              <w:textAlignment w:val="baseline"/>
              <w:rPr>
                <w:rFonts w:ascii="Arial"/>
                <w:color w:val="auto"/>
                <w:sz w:val="16"/>
                <w:szCs w:val="16"/>
              </w:rPr>
            </w:pPr>
          </w:p>
          <w:p w14:paraId="2214BCA5">
            <w:pPr>
              <w:keepNext w:val="0"/>
              <w:keepLines w:val="0"/>
              <w:pageBreakBefore w:val="0"/>
              <w:widowControl/>
              <w:kinsoku w:val="0"/>
              <w:wordWrap/>
              <w:overflowPunct/>
              <w:topLinePunct w:val="0"/>
              <w:autoSpaceDE w:val="0"/>
              <w:autoSpaceDN w:val="0"/>
              <w:bidi w:val="0"/>
              <w:adjustRightInd w:val="0"/>
              <w:snapToGrid w:val="0"/>
              <w:spacing w:before="63" w:line="187" w:lineRule="auto"/>
              <w:ind w:left="323"/>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r>
      <w:tr w14:paraId="4629D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8" w:hRule="atLeast"/>
        </w:trPr>
        <w:tc>
          <w:tcPr>
            <w:tcW w:w="864" w:type="dxa"/>
            <w:vMerge w:val="continue"/>
            <w:tcBorders>
              <w:top w:val="nil"/>
              <w:bottom w:val="nil"/>
            </w:tcBorders>
            <w:vAlign w:val="top"/>
          </w:tcPr>
          <w:p w14:paraId="4ED704B4">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tcBorders>
            <w:vAlign w:val="top"/>
          </w:tcPr>
          <w:p w14:paraId="7A663A03">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50A5AD0A">
            <w:pPr>
              <w:keepNext w:val="0"/>
              <w:keepLines w:val="0"/>
              <w:pageBreakBefore w:val="0"/>
              <w:widowControl/>
              <w:kinsoku w:val="0"/>
              <w:wordWrap/>
              <w:overflowPunct/>
              <w:topLinePunct w:val="0"/>
              <w:autoSpaceDE w:val="0"/>
              <w:autoSpaceDN w:val="0"/>
              <w:bidi w:val="0"/>
              <w:adjustRightInd w:val="0"/>
              <w:snapToGrid w:val="0"/>
              <w:spacing w:before="204" w:line="220" w:lineRule="auto"/>
              <w:textAlignment w:val="baseline"/>
              <w:rPr>
                <w:rFonts w:ascii="宋体" w:hAnsi="宋体" w:eastAsia="宋体" w:cs="宋体"/>
                <w:color w:val="auto"/>
                <w:sz w:val="16"/>
                <w:szCs w:val="16"/>
              </w:rPr>
            </w:pPr>
            <w:r>
              <w:rPr>
                <w:rFonts w:ascii="宋体" w:hAnsi="宋体" w:eastAsia="宋体" w:cs="宋体"/>
                <w:color w:val="auto"/>
                <w:spacing w:val="-4"/>
                <w:sz w:val="16"/>
                <w:szCs w:val="16"/>
              </w:rPr>
              <w:t>收</w:t>
            </w:r>
            <w:r>
              <w:rPr>
                <w:rFonts w:ascii="宋体" w:hAnsi="宋体" w:eastAsia="宋体" w:cs="宋体"/>
                <w:color w:val="auto"/>
                <w:spacing w:val="-2"/>
                <w:sz w:val="16"/>
                <w:szCs w:val="16"/>
              </w:rPr>
              <w:t>支管理执</w:t>
            </w:r>
            <w:r>
              <w:rPr>
                <w:rFonts w:ascii="宋体" w:hAnsi="宋体" w:eastAsia="宋体" w:cs="宋体"/>
                <w:color w:val="auto"/>
                <w:spacing w:val="-1"/>
                <w:sz w:val="16"/>
                <w:szCs w:val="16"/>
              </w:rPr>
              <w:t>行有效</w:t>
            </w:r>
            <w:r>
              <w:rPr>
                <w:rFonts w:ascii="宋体" w:hAnsi="宋体" w:eastAsia="宋体" w:cs="宋体"/>
                <w:color w:val="auto"/>
                <w:sz w:val="16"/>
                <w:szCs w:val="16"/>
              </w:rPr>
              <w:t>性</w:t>
            </w:r>
          </w:p>
        </w:tc>
        <w:tc>
          <w:tcPr>
            <w:tcW w:w="849" w:type="dxa"/>
            <w:vAlign w:val="top"/>
          </w:tcPr>
          <w:p w14:paraId="6EE597E6">
            <w:pPr>
              <w:keepNext w:val="0"/>
              <w:keepLines w:val="0"/>
              <w:pageBreakBefore w:val="0"/>
              <w:widowControl/>
              <w:kinsoku w:val="0"/>
              <w:wordWrap/>
              <w:overflowPunct/>
              <w:topLinePunct w:val="0"/>
              <w:autoSpaceDE w:val="0"/>
              <w:autoSpaceDN w:val="0"/>
              <w:bidi w:val="0"/>
              <w:adjustRightInd w:val="0"/>
              <w:snapToGrid w:val="0"/>
              <w:spacing w:line="442" w:lineRule="auto"/>
              <w:textAlignment w:val="baseline"/>
              <w:rPr>
                <w:rFonts w:ascii="Arial"/>
                <w:color w:val="auto"/>
                <w:sz w:val="16"/>
                <w:szCs w:val="16"/>
              </w:rPr>
            </w:pPr>
          </w:p>
          <w:p w14:paraId="3B7A0895">
            <w:pPr>
              <w:keepNext w:val="0"/>
              <w:keepLines w:val="0"/>
              <w:pageBreakBefore w:val="0"/>
              <w:widowControl/>
              <w:kinsoku w:val="0"/>
              <w:wordWrap/>
              <w:overflowPunct/>
              <w:topLinePunct w:val="0"/>
              <w:autoSpaceDE w:val="0"/>
              <w:autoSpaceDN w:val="0"/>
              <w:bidi w:val="0"/>
              <w:adjustRightInd w:val="0"/>
              <w:snapToGrid w:val="0"/>
              <w:spacing w:before="71" w:line="221" w:lineRule="auto"/>
              <w:ind w:left="209"/>
              <w:textAlignment w:val="baseline"/>
              <w:rPr>
                <w:rFonts w:ascii="宋体" w:hAnsi="宋体" w:eastAsia="宋体" w:cs="宋体"/>
                <w:color w:val="auto"/>
                <w:sz w:val="16"/>
                <w:szCs w:val="16"/>
              </w:rPr>
            </w:pPr>
            <w:r>
              <w:rPr>
                <w:rFonts w:ascii="宋体" w:hAnsi="宋体" w:eastAsia="宋体" w:cs="宋体"/>
                <w:color w:val="auto"/>
                <w:spacing w:val="-2"/>
                <w:sz w:val="16"/>
                <w:szCs w:val="16"/>
              </w:rPr>
              <w:t>有效</w:t>
            </w:r>
          </w:p>
        </w:tc>
        <w:tc>
          <w:tcPr>
            <w:tcW w:w="571" w:type="dxa"/>
            <w:vAlign w:val="top"/>
          </w:tcPr>
          <w:p w14:paraId="5955AD5E">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26E6C75C">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65FE73DD">
            <w:pPr>
              <w:keepNext w:val="0"/>
              <w:keepLines w:val="0"/>
              <w:pageBreakBefore w:val="0"/>
              <w:widowControl/>
              <w:kinsoku w:val="0"/>
              <w:wordWrap/>
              <w:overflowPunct/>
              <w:topLinePunct w:val="0"/>
              <w:autoSpaceDE w:val="0"/>
              <w:autoSpaceDN w:val="0"/>
              <w:bidi w:val="0"/>
              <w:adjustRightInd w:val="0"/>
              <w:snapToGrid w:val="0"/>
              <w:spacing w:before="63"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vAlign w:val="top"/>
          </w:tcPr>
          <w:p w14:paraId="3D40F184">
            <w:pPr>
              <w:keepNext w:val="0"/>
              <w:keepLines w:val="0"/>
              <w:pageBreakBefore w:val="0"/>
              <w:widowControl/>
              <w:kinsoku w:val="0"/>
              <w:wordWrap/>
              <w:overflowPunct/>
              <w:topLinePunct w:val="0"/>
              <w:autoSpaceDE w:val="0"/>
              <w:autoSpaceDN w:val="0"/>
              <w:bidi w:val="0"/>
              <w:adjustRightInd w:val="0"/>
              <w:snapToGrid w:val="0"/>
              <w:spacing w:before="50" w:line="251" w:lineRule="auto"/>
              <w:ind w:left="116" w:right="22" w:hanging="3"/>
              <w:textAlignment w:val="baseline"/>
              <w:rPr>
                <w:rFonts w:ascii="宋体" w:hAnsi="宋体" w:eastAsia="宋体" w:cs="宋体"/>
                <w:color w:val="auto"/>
                <w:sz w:val="16"/>
                <w:szCs w:val="16"/>
              </w:rPr>
            </w:pPr>
            <w:r>
              <w:rPr>
                <w:rFonts w:ascii="宋体" w:hAnsi="宋体" w:eastAsia="宋体" w:cs="宋体"/>
                <w:color w:val="auto"/>
                <w:spacing w:val="-4"/>
                <w:sz w:val="16"/>
                <w:szCs w:val="16"/>
              </w:rPr>
              <w:t>共</w:t>
            </w:r>
            <w:r>
              <w:rPr>
                <w:rFonts w:ascii="Times New Roman" w:hAnsi="Times New Roman" w:eastAsia="Times New Roman" w:cs="Times New Roman"/>
                <w:color w:val="auto"/>
                <w:spacing w:val="-4"/>
                <w:sz w:val="16"/>
                <w:szCs w:val="16"/>
              </w:rPr>
              <w:t>2</w:t>
            </w:r>
            <w:r>
              <w:rPr>
                <w:rFonts w:ascii="宋体" w:hAnsi="宋体" w:eastAsia="宋体" w:cs="宋体"/>
                <w:color w:val="auto"/>
                <w:spacing w:val="-4"/>
                <w:sz w:val="16"/>
                <w:szCs w:val="16"/>
              </w:rPr>
              <w:t>项：</w:t>
            </w:r>
            <w:r>
              <w:rPr>
                <w:rFonts w:ascii="Times New Roman" w:hAnsi="Times New Roman" w:eastAsia="Times New Roman" w:cs="Times New Roman"/>
                <w:color w:val="auto"/>
                <w:spacing w:val="-4"/>
                <w:sz w:val="16"/>
                <w:szCs w:val="16"/>
              </w:rPr>
              <w:t>1</w:t>
            </w:r>
            <w:r>
              <w:rPr>
                <w:rFonts w:ascii="Times New Roman" w:hAnsi="Times New Roman" w:eastAsia="Times New Roman" w:cs="Times New Roman"/>
                <w:color w:val="auto"/>
                <w:spacing w:val="-2"/>
                <w:sz w:val="16"/>
                <w:szCs w:val="16"/>
              </w:rPr>
              <w:t>.</w:t>
            </w:r>
            <w:r>
              <w:rPr>
                <w:rFonts w:ascii="宋体" w:hAnsi="宋体" w:eastAsia="宋体" w:cs="宋体"/>
                <w:color w:val="auto"/>
                <w:spacing w:val="-2"/>
                <w:sz w:val="16"/>
                <w:szCs w:val="16"/>
              </w:rPr>
              <w:t>严格按照部门收入管理办法与流程执行，所有收入</w:t>
            </w:r>
            <w:r>
              <w:rPr>
                <w:rFonts w:ascii="Times New Roman" w:hAnsi="Times New Roman" w:eastAsia="Times New Roman" w:cs="Times New Roman"/>
                <w:color w:val="auto"/>
                <w:spacing w:val="-2"/>
                <w:sz w:val="16"/>
                <w:szCs w:val="16"/>
              </w:rPr>
              <w:t>“</w:t>
            </w:r>
            <w:r>
              <w:rPr>
                <w:rFonts w:ascii="宋体" w:hAnsi="宋体" w:eastAsia="宋体" w:cs="宋体"/>
                <w:color w:val="auto"/>
                <w:spacing w:val="-2"/>
                <w:sz w:val="16"/>
                <w:szCs w:val="16"/>
              </w:rPr>
              <w:t>应收尽</w:t>
            </w:r>
            <w:r>
              <w:rPr>
                <w:rFonts w:ascii="宋体" w:hAnsi="宋体" w:eastAsia="宋体" w:cs="宋体"/>
                <w:color w:val="auto"/>
                <w:spacing w:val="-20"/>
                <w:sz w:val="16"/>
                <w:szCs w:val="16"/>
              </w:rPr>
              <w:t>收</w:t>
            </w:r>
            <w:r>
              <w:rPr>
                <w:rFonts w:ascii="Times New Roman" w:hAnsi="Times New Roman" w:eastAsia="Times New Roman" w:cs="Times New Roman"/>
                <w:color w:val="auto"/>
                <w:spacing w:val="-10"/>
                <w:sz w:val="16"/>
                <w:szCs w:val="16"/>
              </w:rPr>
              <w:t>”</w:t>
            </w:r>
            <w:r>
              <w:rPr>
                <w:rFonts w:ascii="宋体" w:hAnsi="宋体" w:eastAsia="宋体" w:cs="宋体"/>
                <w:color w:val="auto"/>
                <w:spacing w:val="-10"/>
                <w:sz w:val="16"/>
                <w:szCs w:val="16"/>
              </w:rPr>
              <w:t>、</w:t>
            </w:r>
            <w:r>
              <w:rPr>
                <w:rFonts w:ascii="Times New Roman" w:hAnsi="Times New Roman" w:eastAsia="Times New Roman" w:cs="Times New Roman"/>
                <w:color w:val="auto"/>
                <w:spacing w:val="-10"/>
                <w:sz w:val="16"/>
                <w:szCs w:val="16"/>
              </w:rPr>
              <w:t>“</w:t>
            </w:r>
            <w:r>
              <w:rPr>
                <w:rFonts w:ascii="宋体" w:hAnsi="宋体" w:eastAsia="宋体" w:cs="宋体"/>
                <w:color w:val="auto"/>
                <w:spacing w:val="-10"/>
                <w:sz w:val="16"/>
                <w:szCs w:val="16"/>
              </w:rPr>
              <w:t>应缴尽缴</w:t>
            </w:r>
            <w:r>
              <w:rPr>
                <w:rFonts w:ascii="Times New Roman" w:hAnsi="Times New Roman" w:eastAsia="Times New Roman" w:cs="Times New Roman"/>
                <w:color w:val="auto"/>
                <w:spacing w:val="-10"/>
                <w:sz w:val="16"/>
                <w:szCs w:val="16"/>
              </w:rPr>
              <w:t>”</w:t>
            </w:r>
            <w:r>
              <w:rPr>
                <w:rFonts w:ascii="宋体" w:hAnsi="宋体" w:eastAsia="宋体" w:cs="宋体"/>
                <w:color w:val="auto"/>
                <w:spacing w:val="-10"/>
                <w:sz w:val="16"/>
                <w:szCs w:val="16"/>
              </w:rPr>
              <w:t>，得</w:t>
            </w:r>
            <w:r>
              <w:rPr>
                <w:rFonts w:ascii="Times New Roman" w:hAnsi="Times New Roman" w:eastAsia="Times New Roman" w:cs="Times New Roman"/>
                <w:color w:val="auto"/>
                <w:spacing w:val="-10"/>
                <w:sz w:val="16"/>
                <w:szCs w:val="16"/>
              </w:rPr>
              <w:t>0.5</w:t>
            </w:r>
            <w:r>
              <w:rPr>
                <w:rFonts w:ascii="宋体" w:hAnsi="宋体" w:eastAsia="宋体" w:cs="宋体"/>
                <w:color w:val="auto"/>
                <w:spacing w:val="-10"/>
                <w:sz w:val="16"/>
                <w:szCs w:val="16"/>
              </w:rPr>
              <w:t>分；未严格执行，得</w:t>
            </w:r>
            <w:r>
              <w:rPr>
                <w:rFonts w:ascii="Times New Roman" w:hAnsi="Times New Roman" w:eastAsia="Times New Roman" w:cs="Times New Roman"/>
                <w:color w:val="auto"/>
                <w:spacing w:val="-10"/>
                <w:sz w:val="16"/>
                <w:szCs w:val="16"/>
              </w:rPr>
              <w:t>0</w:t>
            </w:r>
            <w:r>
              <w:rPr>
                <w:rFonts w:ascii="宋体" w:hAnsi="宋体" w:eastAsia="宋体" w:cs="宋体"/>
                <w:color w:val="auto"/>
                <w:spacing w:val="-10"/>
                <w:sz w:val="16"/>
                <w:szCs w:val="16"/>
              </w:rPr>
              <w:t>分；</w:t>
            </w:r>
            <w:r>
              <w:rPr>
                <w:rFonts w:ascii="Times New Roman" w:hAnsi="Times New Roman" w:eastAsia="Times New Roman" w:cs="Times New Roman"/>
                <w:color w:val="auto"/>
                <w:spacing w:val="-10"/>
                <w:sz w:val="16"/>
                <w:szCs w:val="16"/>
              </w:rPr>
              <w:t>2.</w:t>
            </w:r>
            <w:r>
              <w:rPr>
                <w:rFonts w:ascii="宋体" w:hAnsi="宋体" w:eastAsia="宋体" w:cs="宋体"/>
                <w:color w:val="auto"/>
                <w:spacing w:val="-10"/>
                <w:sz w:val="16"/>
                <w:szCs w:val="16"/>
              </w:rPr>
              <w:t>部门支出符合</w:t>
            </w:r>
            <w:r>
              <w:rPr>
                <w:rFonts w:ascii="宋体" w:hAnsi="宋体" w:eastAsia="宋体" w:cs="宋体"/>
                <w:color w:val="auto"/>
                <w:spacing w:val="-18"/>
                <w:sz w:val="16"/>
                <w:szCs w:val="16"/>
              </w:rPr>
              <w:t>部门</w:t>
            </w:r>
            <w:r>
              <w:rPr>
                <w:rFonts w:ascii="宋体" w:hAnsi="宋体" w:eastAsia="宋体" w:cs="宋体"/>
                <w:color w:val="auto"/>
                <w:spacing w:val="-17"/>
                <w:sz w:val="16"/>
                <w:szCs w:val="16"/>
              </w:rPr>
              <w:t>管</w:t>
            </w:r>
            <w:r>
              <w:rPr>
                <w:rFonts w:ascii="宋体" w:hAnsi="宋体" w:eastAsia="宋体" w:cs="宋体"/>
                <w:color w:val="auto"/>
                <w:spacing w:val="-9"/>
                <w:sz w:val="16"/>
                <w:szCs w:val="16"/>
              </w:rPr>
              <w:t>理、财务管理等制度，得</w:t>
            </w:r>
            <w:r>
              <w:rPr>
                <w:rFonts w:ascii="Times New Roman" w:hAnsi="Times New Roman" w:eastAsia="Times New Roman" w:cs="Times New Roman"/>
                <w:color w:val="auto"/>
                <w:spacing w:val="-9"/>
                <w:sz w:val="16"/>
                <w:szCs w:val="16"/>
              </w:rPr>
              <w:t>0.5</w:t>
            </w:r>
            <w:r>
              <w:rPr>
                <w:rFonts w:ascii="宋体" w:hAnsi="宋体" w:eastAsia="宋体" w:cs="宋体"/>
                <w:color w:val="auto"/>
                <w:spacing w:val="-9"/>
                <w:sz w:val="16"/>
                <w:szCs w:val="16"/>
              </w:rPr>
              <w:t>分；不符合，每发现一例扣除</w:t>
            </w:r>
            <w:r>
              <w:rPr>
                <w:rFonts w:ascii="Times New Roman" w:hAnsi="Times New Roman" w:eastAsia="Times New Roman" w:cs="Times New Roman"/>
                <w:color w:val="auto"/>
                <w:spacing w:val="-9"/>
                <w:sz w:val="16"/>
                <w:szCs w:val="16"/>
              </w:rPr>
              <w:t>0.2</w:t>
            </w:r>
            <w:r>
              <w:rPr>
                <w:rFonts w:ascii="宋体" w:hAnsi="宋体" w:eastAsia="宋体" w:cs="宋体"/>
                <w:color w:val="auto"/>
                <w:spacing w:val="-7"/>
                <w:sz w:val="16"/>
                <w:szCs w:val="16"/>
              </w:rPr>
              <w:t>分，扣完为止；如存在截留、挤占、挪用、虚列支出等情况，得</w:t>
            </w:r>
            <w:r>
              <w:rPr>
                <w:rFonts w:ascii="Times New Roman" w:hAnsi="Times New Roman" w:eastAsia="Times New Roman" w:cs="Times New Roman"/>
                <w:color w:val="auto"/>
                <w:spacing w:val="-7"/>
                <w:sz w:val="16"/>
                <w:szCs w:val="16"/>
              </w:rPr>
              <w:t>0</w:t>
            </w:r>
            <w:r>
              <w:rPr>
                <w:rFonts w:ascii="宋体" w:hAnsi="宋体" w:eastAsia="宋体" w:cs="宋体"/>
                <w:color w:val="auto"/>
                <w:spacing w:val="-7"/>
                <w:sz w:val="16"/>
                <w:szCs w:val="16"/>
              </w:rPr>
              <w:t>分</w:t>
            </w:r>
            <w:r>
              <w:rPr>
                <w:rFonts w:ascii="宋体" w:hAnsi="宋体" w:eastAsia="宋体" w:cs="宋体"/>
                <w:color w:val="auto"/>
                <w:spacing w:val="-5"/>
                <w:sz w:val="16"/>
                <w:szCs w:val="16"/>
              </w:rPr>
              <w:t>。</w:t>
            </w:r>
          </w:p>
        </w:tc>
        <w:tc>
          <w:tcPr>
            <w:tcW w:w="2839" w:type="dxa"/>
            <w:vAlign w:val="top"/>
          </w:tcPr>
          <w:p w14:paraId="754EE6FB">
            <w:pPr>
              <w:keepNext w:val="0"/>
              <w:keepLines w:val="0"/>
              <w:pageBreakBefore w:val="0"/>
              <w:widowControl/>
              <w:kinsoku w:val="0"/>
              <w:wordWrap/>
              <w:overflowPunct/>
              <w:topLinePunct w:val="0"/>
              <w:autoSpaceDE w:val="0"/>
              <w:autoSpaceDN w:val="0"/>
              <w:bidi w:val="0"/>
              <w:adjustRightInd w:val="0"/>
              <w:snapToGrid w:val="0"/>
              <w:spacing w:before="204" w:line="271" w:lineRule="auto"/>
              <w:ind w:left="115" w:right="103"/>
              <w:textAlignment w:val="baseline"/>
              <w:rPr>
                <w:rFonts w:ascii="宋体" w:hAnsi="宋体" w:eastAsia="宋体" w:cs="宋体"/>
                <w:color w:val="auto"/>
                <w:sz w:val="16"/>
                <w:szCs w:val="16"/>
              </w:rPr>
            </w:pPr>
            <w:r>
              <w:rPr>
                <w:rFonts w:ascii="宋体" w:hAnsi="宋体" w:eastAsia="宋体" w:cs="宋体"/>
                <w:color w:val="auto"/>
                <w:spacing w:val="-7"/>
                <w:sz w:val="16"/>
                <w:szCs w:val="16"/>
              </w:rPr>
              <w:t>所有收入</w:t>
            </w:r>
            <w:r>
              <w:rPr>
                <w:rFonts w:ascii="Times New Roman" w:hAnsi="Times New Roman" w:eastAsia="Times New Roman" w:cs="Times New Roman"/>
                <w:color w:val="auto"/>
                <w:spacing w:val="-7"/>
                <w:sz w:val="16"/>
                <w:szCs w:val="16"/>
              </w:rPr>
              <w:t>“</w:t>
            </w:r>
            <w:r>
              <w:rPr>
                <w:rFonts w:ascii="宋体" w:hAnsi="宋体" w:eastAsia="宋体" w:cs="宋体"/>
                <w:color w:val="auto"/>
                <w:spacing w:val="-7"/>
                <w:sz w:val="16"/>
                <w:szCs w:val="16"/>
              </w:rPr>
              <w:t>应收尽收</w:t>
            </w:r>
            <w:r>
              <w:rPr>
                <w:rFonts w:ascii="Times New Roman" w:hAnsi="Times New Roman" w:eastAsia="Times New Roman" w:cs="Times New Roman"/>
                <w:color w:val="auto"/>
                <w:spacing w:val="-7"/>
                <w:sz w:val="16"/>
                <w:szCs w:val="16"/>
              </w:rPr>
              <w:t>”</w:t>
            </w:r>
            <w:r>
              <w:rPr>
                <w:rFonts w:ascii="宋体" w:hAnsi="宋体" w:eastAsia="宋体" w:cs="宋体"/>
                <w:color w:val="auto"/>
                <w:spacing w:val="-7"/>
                <w:sz w:val="16"/>
                <w:szCs w:val="16"/>
              </w:rPr>
              <w:t>、</w:t>
            </w:r>
            <w:r>
              <w:rPr>
                <w:rFonts w:ascii="Times New Roman" w:hAnsi="Times New Roman" w:eastAsia="Times New Roman" w:cs="Times New Roman"/>
                <w:color w:val="auto"/>
                <w:spacing w:val="-7"/>
                <w:sz w:val="16"/>
                <w:szCs w:val="16"/>
              </w:rPr>
              <w:t>“</w:t>
            </w:r>
            <w:r>
              <w:rPr>
                <w:rFonts w:ascii="宋体" w:hAnsi="宋体" w:eastAsia="宋体" w:cs="宋体"/>
                <w:color w:val="auto"/>
                <w:spacing w:val="-7"/>
                <w:sz w:val="16"/>
                <w:szCs w:val="16"/>
              </w:rPr>
              <w:t>应缴</w:t>
            </w:r>
            <w:r>
              <w:rPr>
                <w:rFonts w:ascii="宋体" w:hAnsi="宋体" w:eastAsia="宋体" w:cs="宋体"/>
                <w:color w:val="auto"/>
                <w:spacing w:val="-1"/>
                <w:sz w:val="16"/>
                <w:szCs w:val="16"/>
              </w:rPr>
              <w:t>尽缴</w:t>
            </w:r>
            <w:r>
              <w:rPr>
                <w:rFonts w:ascii="Times New Roman" w:hAnsi="Times New Roman" w:eastAsia="Times New Roman" w:cs="Times New Roman"/>
                <w:color w:val="auto"/>
                <w:spacing w:val="-1"/>
                <w:sz w:val="16"/>
                <w:szCs w:val="16"/>
              </w:rPr>
              <w:t>”</w:t>
            </w:r>
            <w:r>
              <w:rPr>
                <w:rFonts w:ascii="宋体" w:hAnsi="宋体" w:eastAsia="宋体" w:cs="宋体"/>
                <w:color w:val="auto"/>
                <w:spacing w:val="-1"/>
                <w:sz w:val="16"/>
                <w:szCs w:val="16"/>
              </w:rPr>
              <w:t>，门支出符合部</w:t>
            </w:r>
            <w:r>
              <w:rPr>
                <w:rFonts w:ascii="宋体" w:hAnsi="宋体" w:eastAsia="宋体" w:cs="宋体"/>
                <w:color w:val="auto"/>
                <w:sz w:val="16"/>
                <w:szCs w:val="16"/>
              </w:rPr>
              <w:t>门管</w:t>
            </w:r>
            <w:r>
              <w:rPr>
                <w:rFonts w:ascii="宋体" w:hAnsi="宋体" w:eastAsia="宋体" w:cs="宋体"/>
                <w:color w:val="auto"/>
                <w:spacing w:val="-4"/>
                <w:sz w:val="16"/>
                <w:szCs w:val="16"/>
              </w:rPr>
              <w:t>理、财务</w:t>
            </w:r>
            <w:r>
              <w:rPr>
                <w:rFonts w:ascii="宋体" w:hAnsi="宋体" w:eastAsia="宋体" w:cs="宋体"/>
                <w:color w:val="auto"/>
                <w:spacing w:val="-2"/>
                <w:sz w:val="16"/>
                <w:szCs w:val="16"/>
              </w:rPr>
              <w:t>管理等制度。</w:t>
            </w:r>
          </w:p>
        </w:tc>
        <w:tc>
          <w:tcPr>
            <w:tcW w:w="710" w:type="dxa"/>
            <w:vAlign w:val="top"/>
          </w:tcPr>
          <w:p w14:paraId="4E453A26">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2B49377A">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62CCA4CF">
            <w:pPr>
              <w:keepNext w:val="0"/>
              <w:keepLines w:val="0"/>
              <w:pageBreakBefore w:val="0"/>
              <w:widowControl/>
              <w:kinsoku w:val="0"/>
              <w:wordWrap/>
              <w:overflowPunct/>
              <w:topLinePunct w:val="0"/>
              <w:autoSpaceDE w:val="0"/>
              <w:autoSpaceDN w:val="0"/>
              <w:bidi w:val="0"/>
              <w:adjustRightInd w:val="0"/>
              <w:snapToGrid w:val="0"/>
              <w:spacing w:before="63" w:line="187" w:lineRule="auto"/>
              <w:ind w:left="323"/>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r>
      <w:tr w14:paraId="220BB9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864" w:type="dxa"/>
            <w:vMerge w:val="continue"/>
            <w:tcBorders>
              <w:top w:val="nil"/>
              <w:bottom w:val="nil"/>
            </w:tcBorders>
            <w:vAlign w:val="top"/>
          </w:tcPr>
          <w:p w14:paraId="596828B7">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restart"/>
            <w:tcBorders>
              <w:bottom w:val="nil"/>
            </w:tcBorders>
            <w:vAlign w:val="top"/>
          </w:tcPr>
          <w:p w14:paraId="30FA99A9">
            <w:pPr>
              <w:keepNext w:val="0"/>
              <w:keepLines w:val="0"/>
              <w:pageBreakBefore w:val="0"/>
              <w:widowControl/>
              <w:kinsoku w:val="0"/>
              <w:wordWrap/>
              <w:overflowPunct/>
              <w:topLinePunct w:val="0"/>
              <w:autoSpaceDE w:val="0"/>
              <w:autoSpaceDN w:val="0"/>
              <w:bidi w:val="0"/>
              <w:adjustRightInd w:val="0"/>
              <w:snapToGrid w:val="0"/>
              <w:spacing w:line="301" w:lineRule="auto"/>
              <w:textAlignment w:val="baseline"/>
              <w:rPr>
                <w:rFonts w:ascii="Arial"/>
                <w:color w:val="auto"/>
                <w:sz w:val="16"/>
                <w:szCs w:val="16"/>
              </w:rPr>
            </w:pPr>
          </w:p>
          <w:p w14:paraId="46FD1BB1">
            <w:pPr>
              <w:keepNext w:val="0"/>
              <w:keepLines w:val="0"/>
              <w:pageBreakBefore w:val="0"/>
              <w:widowControl/>
              <w:kinsoku w:val="0"/>
              <w:wordWrap/>
              <w:overflowPunct/>
              <w:topLinePunct w:val="0"/>
              <w:autoSpaceDE w:val="0"/>
              <w:autoSpaceDN w:val="0"/>
              <w:bidi w:val="0"/>
              <w:adjustRightInd w:val="0"/>
              <w:snapToGrid w:val="0"/>
              <w:spacing w:line="301" w:lineRule="auto"/>
              <w:textAlignment w:val="baseline"/>
              <w:rPr>
                <w:rFonts w:ascii="Arial"/>
                <w:color w:val="auto"/>
                <w:sz w:val="16"/>
                <w:szCs w:val="16"/>
              </w:rPr>
            </w:pPr>
          </w:p>
          <w:p w14:paraId="6B6BB4AE">
            <w:pPr>
              <w:keepNext w:val="0"/>
              <w:keepLines w:val="0"/>
              <w:pageBreakBefore w:val="0"/>
              <w:widowControl/>
              <w:kinsoku w:val="0"/>
              <w:wordWrap/>
              <w:overflowPunct/>
              <w:topLinePunct w:val="0"/>
              <w:autoSpaceDE w:val="0"/>
              <w:autoSpaceDN w:val="0"/>
              <w:bidi w:val="0"/>
              <w:adjustRightInd w:val="0"/>
              <w:snapToGrid w:val="0"/>
              <w:spacing w:before="72" w:line="312" w:lineRule="exact"/>
              <w:ind w:left="195"/>
              <w:textAlignment w:val="baseline"/>
              <w:rPr>
                <w:rFonts w:ascii="宋体" w:hAnsi="宋体" w:eastAsia="宋体" w:cs="宋体"/>
                <w:color w:val="auto"/>
                <w:sz w:val="16"/>
                <w:szCs w:val="16"/>
              </w:rPr>
            </w:pPr>
            <w:r>
              <w:rPr>
                <w:rFonts w:ascii="宋体" w:hAnsi="宋体" w:eastAsia="宋体" w:cs="宋体"/>
                <w:color w:val="auto"/>
                <w:spacing w:val="-5"/>
                <w:position w:val="6"/>
                <w:sz w:val="16"/>
                <w:szCs w:val="16"/>
              </w:rPr>
              <w:t>资</w:t>
            </w:r>
            <w:r>
              <w:rPr>
                <w:rFonts w:ascii="宋体" w:hAnsi="宋体" w:eastAsia="宋体" w:cs="宋体"/>
                <w:color w:val="auto"/>
                <w:spacing w:val="-4"/>
                <w:position w:val="6"/>
                <w:sz w:val="16"/>
                <w:szCs w:val="16"/>
              </w:rPr>
              <w:t>产</w:t>
            </w:r>
          </w:p>
          <w:p w14:paraId="36EB1564">
            <w:pPr>
              <w:keepNext w:val="0"/>
              <w:keepLines w:val="0"/>
              <w:pageBreakBefore w:val="0"/>
              <w:widowControl/>
              <w:kinsoku w:val="0"/>
              <w:wordWrap/>
              <w:overflowPunct/>
              <w:topLinePunct w:val="0"/>
              <w:autoSpaceDE w:val="0"/>
              <w:autoSpaceDN w:val="0"/>
              <w:bidi w:val="0"/>
              <w:adjustRightInd w:val="0"/>
              <w:snapToGrid w:val="0"/>
              <w:spacing w:line="220" w:lineRule="auto"/>
              <w:ind w:left="190"/>
              <w:textAlignment w:val="baseline"/>
              <w:rPr>
                <w:rFonts w:ascii="宋体" w:hAnsi="宋体" w:eastAsia="宋体" w:cs="宋体"/>
                <w:color w:val="auto"/>
                <w:sz w:val="16"/>
                <w:szCs w:val="16"/>
              </w:rPr>
            </w:pPr>
            <w:r>
              <w:rPr>
                <w:rFonts w:ascii="宋体" w:hAnsi="宋体" w:eastAsia="宋体" w:cs="宋体"/>
                <w:color w:val="auto"/>
                <w:spacing w:val="-3"/>
                <w:sz w:val="16"/>
                <w:szCs w:val="16"/>
              </w:rPr>
              <w:t>管理</w:t>
            </w:r>
          </w:p>
        </w:tc>
        <w:tc>
          <w:tcPr>
            <w:tcW w:w="1135" w:type="dxa"/>
            <w:vAlign w:val="top"/>
          </w:tcPr>
          <w:p w14:paraId="166B2DF2">
            <w:pPr>
              <w:keepNext w:val="0"/>
              <w:keepLines w:val="0"/>
              <w:pageBreakBefore w:val="0"/>
              <w:widowControl/>
              <w:kinsoku w:val="0"/>
              <w:wordWrap/>
              <w:overflowPunct/>
              <w:topLinePunct w:val="0"/>
              <w:autoSpaceDE w:val="0"/>
              <w:autoSpaceDN w:val="0"/>
              <w:bidi w:val="0"/>
              <w:adjustRightInd w:val="0"/>
              <w:snapToGrid w:val="0"/>
              <w:spacing w:before="49" w:line="220" w:lineRule="auto"/>
              <w:textAlignment w:val="baseline"/>
              <w:rPr>
                <w:rFonts w:ascii="宋体" w:hAnsi="宋体" w:eastAsia="宋体" w:cs="宋体"/>
                <w:color w:val="auto"/>
                <w:sz w:val="16"/>
                <w:szCs w:val="16"/>
              </w:rPr>
            </w:pPr>
            <w:r>
              <w:rPr>
                <w:rFonts w:ascii="宋体" w:hAnsi="宋体" w:eastAsia="宋体" w:cs="宋体"/>
                <w:color w:val="auto"/>
                <w:spacing w:val="-6"/>
                <w:sz w:val="16"/>
                <w:szCs w:val="16"/>
              </w:rPr>
              <w:t>资</w:t>
            </w:r>
            <w:r>
              <w:rPr>
                <w:rFonts w:ascii="宋体" w:hAnsi="宋体" w:eastAsia="宋体" w:cs="宋体"/>
                <w:color w:val="auto"/>
                <w:spacing w:val="-3"/>
                <w:sz w:val="16"/>
                <w:szCs w:val="16"/>
              </w:rPr>
              <w:t>产管理</w:t>
            </w:r>
            <w:r>
              <w:rPr>
                <w:rFonts w:ascii="宋体" w:hAnsi="宋体" w:eastAsia="宋体" w:cs="宋体"/>
                <w:color w:val="auto"/>
                <w:spacing w:val="-2"/>
                <w:sz w:val="16"/>
                <w:szCs w:val="16"/>
              </w:rPr>
              <w:t>制</w:t>
            </w:r>
            <w:r>
              <w:rPr>
                <w:rFonts w:ascii="宋体" w:hAnsi="宋体" w:eastAsia="宋体" w:cs="宋体"/>
                <w:color w:val="auto"/>
                <w:spacing w:val="-1"/>
                <w:sz w:val="16"/>
                <w:szCs w:val="16"/>
              </w:rPr>
              <w:t>度健全</w:t>
            </w:r>
            <w:r>
              <w:rPr>
                <w:rFonts w:ascii="宋体" w:hAnsi="宋体" w:eastAsia="宋体" w:cs="宋体"/>
                <w:color w:val="auto"/>
                <w:sz w:val="16"/>
                <w:szCs w:val="16"/>
              </w:rPr>
              <w:t>性</w:t>
            </w:r>
          </w:p>
        </w:tc>
        <w:tc>
          <w:tcPr>
            <w:tcW w:w="849" w:type="dxa"/>
            <w:vAlign w:val="top"/>
          </w:tcPr>
          <w:p w14:paraId="38182CF2">
            <w:pPr>
              <w:keepNext w:val="0"/>
              <w:keepLines w:val="0"/>
              <w:pageBreakBefore w:val="0"/>
              <w:widowControl/>
              <w:kinsoku w:val="0"/>
              <w:wordWrap/>
              <w:overflowPunct/>
              <w:topLinePunct w:val="0"/>
              <w:autoSpaceDE w:val="0"/>
              <w:autoSpaceDN w:val="0"/>
              <w:bidi w:val="0"/>
              <w:adjustRightInd w:val="0"/>
              <w:snapToGrid w:val="0"/>
              <w:spacing w:line="287" w:lineRule="auto"/>
              <w:textAlignment w:val="baseline"/>
              <w:rPr>
                <w:rFonts w:ascii="Arial"/>
                <w:color w:val="auto"/>
                <w:sz w:val="16"/>
                <w:szCs w:val="16"/>
              </w:rPr>
            </w:pPr>
          </w:p>
          <w:p w14:paraId="48D0ED49">
            <w:pPr>
              <w:keepNext w:val="0"/>
              <w:keepLines w:val="0"/>
              <w:pageBreakBefore w:val="0"/>
              <w:widowControl/>
              <w:kinsoku w:val="0"/>
              <w:wordWrap/>
              <w:overflowPunct/>
              <w:topLinePunct w:val="0"/>
              <w:autoSpaceDE w:val="0"/>
              <w:autoSpaceDN w:val="0"/>
              <w:bidi w:val="0"/>
              <w:adjustRightInd w:val="0"/>
              <w:snapToGrid w:val="0"/>
              <w:spacing w:before="72" w:line="222" w:lineRule="auto"/>
              <w:ind w:left="208"/>
              <w:textAlignment w:val="baseline"/>
              <w:rPr>
                <w:rFonts w:ascii="宋体" w:hAnsi="宋体" w:eastAsia="宋体" w:cs="宋体"/>
                <w:color w:val="auto"/>
                <w:sz w:val="16"/>
                <w:szCs w:val="16"/>
              </w:rPr>
            </w:pPr>
            <w:r>
              <w:rPr>
                <w:rFonts w:ascii="宋体" w:hAnsi="宋体" w:eastAsia="宋体" w:cs="宋体"/>
                <w:color w:val="auto"/>
                <w:spacing w:val="-2"/>
                <w:sz w:val="16"/>
                <w:szCs w:val="16"/>
              </w:rPr>
              <w:t>健全</w:t>
            </w:r>
          </w:p>
        </w:tc>
        <w:tc>
          <w:tcPr>
            <w:tcW w:w="571" w:type="dxa"/>
            <w:vAlign w:val="top"/>
          </w:tcPr>
          <w:p w14:paraId="352F5A00">
            <w:pPr>
              <w:keepNext w:val="0"/>
              <w:keepLines w:val="0"/>
              <w:pageBreakBefore w:val="0"/>
              <w:widowControl/>
              <w:kinsoku w:val="0"/>
              <w:wordWrap/>
              <w:overflowPunct/>
              <w:topLinePunct w:val="0"/>
              <w:autoSpaceDE w:val="0"/>
              <w:autoSpaceDN w:val="0"/>
              <w:bidi w:val="0"/>
              <w:adjustRightInd w:val="0"/>
              <w:snapToGrid w:val="0"/>
              <w:spacing w:line="333" w:lineRule="auto"/>
              <w:textAlignment w:val="baseline"/>
              <w:rPr>
                <w:rFonts w:ascii="Arial"/>
                <w:color w:val="auto"/>
                <w:sz w:val="16"/>
                <w:szCs w:val="16"/>
              </w:rPr>
            </w:pPr>
          </w:p>
          <w:p w14:paraId="3101502E">
            <w:pPr>
              <w:keepNext w:val="0"/>
              <w:keepLines w:val="0"/>
              <w:pageBreakBefore w:val="0"/>
              <w:widowControl/>
              <w:kinsoku w:val="0"/>
              <w:wordWrap/>
              <w:overflowPunct/>
              <w:topLinePunct w:val="0"/>
              <w:autoSpaceDE w:val="0"/>
              <w:autoSpaceDN w:val="0"/>
              <w:bidi w:val="0"/>
              <w:adjustRightInd w:val="0"/>
              <w:snapToGrid w:val="0"/>
              <w:spacing w:before="64"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vAlign w:val="top"/>
          </w:tcPr>
          <w:p w14:paraId="1C7D3375">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ascii="Arial"/>
                <w:color w:val="auto"/>
                <w:sz w:val="16"/>
                <w:szCs w:val="16"/>
              </w:rPr>
            </w:pPr>
          </w:p>
          <w:p w14:paraId="05B36230">
            <w:pPr>
              <w:keepNext w:val="0"/>
              <w:keepLines w:val="0"/>
              <w:pageBreakBefore w:val="0"/>
              <w:widowControl/>
              <w:kinsoku w:val="0"/>
              <w:wordWrap/>
              <w:overflowPunct/>
              <w:topLinePunct w:val="0"/>
              <w:autoSpaceDE w:val="0"/>
              <w:autoSpaceDN w:val="0"/>
              <w:bidi w:val="0"/>
              <w:adjustRightInd w:val="0"/>
              <w:snapToGrid w:val="0"/>
              <w:spacing w:before="71" w:line="220" w:lineRule="auto"/>
              <w:ind w:left="138"/>
              <w:textAlignment w:val="baseline"/>
              <w:rPr>
                <w:rFonts w:ascii="宋体" w:hAnsi="宋体" w:eastAsia="宋体" w:cs="宋体"/>
                <w:color w:val="auto"/>
                <w:sz w:val="16"/>
                <w:szCs w:val="16"/>
              </w:rPr>
            </w:pPr>
            <w:r>
              <w:rPr>
                <w:rFonts w:ascii="宋体" w:hAnsi="宋体" w:eastAsia="宋体" w:cs="宋体"/>
                <w:color w:val="auto"/>
                <w:spacing w:val="-2"/>
                <w:sz w:val="16"/>
                <w:szCs w:val="16"/>
              </w:rPr>
              <w:t>已制订健全的资产配置、使</w:t>
            </w:r>
            <w:r>
              <w:rPr>
                <w:rFonts w:ascii="宋体" w:hAnsi="宋体" w:eastAsia="宋体" w:cs="宋体"/>
                <w:color w:val="auto"/>
                <w:spacing w:val="-1"/>
                <w:sz w:val="16"/>
                <w:szCs w:val="16"/>
              </w:rPr>
              <w:t>用、处置制度，得</w:t>
            </w:r>
            <w:r>
              <w:rPr>
                <w:rFonts w:ascii="Times New Roman" w:hAnsi="Times New Roman" w:eastAsia="Times New Roman" w:cs="Times New Roman"/>
                <w:color w:val="auto"/>
                <w:spacing w:val="-1"/>
                <w:sz w:val="16"/>
                <w:szCs w:val="16"/>
              </w:rPr>
              <w:t>1</w:t>
            </w:r>
            <w:r>
              <w:rPr>
                <w:rFonts w:ascii="宋体" w:hAnsi="宋体" w:eastAsia="宋体" w:cs="宋体"/>
                <w:color w:val="auto"/>
                <w:spacing w:val="-1"/>
                <w:sz w:val="16"/>
                <w:szCs w:val="16"/>
              </w:rPr>
              <w:t>分；未制订不得分。</w:t>
            </w:r>
          </w:p>
        </w:tc>
        <w:tc>
          <w:tcPr>
            <w:tcW w:w="2839" w:type="dxa"/>
            <w:vAlign w:val="top"/>
          </w:tcPr>
          <w:p w14:paraId="68A9AFF1">
            <w:pPr>
              <w:keepNext w:val="0"/>
              <w:keepLines w:val="0"/>
              <w:pageBreakBefore w:val="0"/>
              <w:widowControl/>
              <w:kinsoku w:val="0"/>
              <w:wordWrap/>
              <w:overflowPunct/>
              <w:topLinePunct w:val="0"/>
              <w:autoSpaceDE w:val="0"/>
              <w:autoSpaceDN w:val="0"/>
              <w:bidi w:val="0"/>
              <w:adjustRightInd w:val="0"/>
              <w:snapToGrid w:val="0"/>
              <w:spacing w:before="204" w:line="276" w:lineRule="auto"/>
              <w:ind w:left="117" w:right="103" w:firstLine="22"/>
              <w:textAlignment w:val="baseline"/>
              <w:rPr>
                <w:rFonts w:ascii="宋体" w:hAnsi="宋体" w:eastAsia="宋体" w:cs="宋体"/>
                <w:color w:val="auto"/>
                <w:sz w:val="16"/>
                <w:szCs w:val="16"/>
              </w:rPr>
            </w:pPr>
            <w:r>
              <w:rPr>
                <w:rFonts w:ascii="宋体" w:hAnsi="宋体" w:eastAsia="宋体" w:cs="宋体"/>
                <w:color w:val="auto"/>
                <w:spacing w:val="-6"/>
                <w:sz w:val="16"/>
                <w:szCs w:val="16"/>
              </w:rPr>
              <w:t>已</w:t>
            </w:r>
            <w:r>
              <w:rPr>
                <w:rFonts w:ascii="宋体" w:hAnsi="宋体" w:eastAsia="宋体" w:cs="宋体"/>
                <w:color w:val="auto"/>
                <w:spacing w:val="-4"/>
                <w:sz w:val="16"/>
                <w:szCs w:val="16"/>
              </w:rPr>
              <w:t>制订健全的资产配置、使</w:t>
            </w:r>
            <w:r>
              <w:rPr>
                <w:rFonts w:ascii="宋体" w:hAnsi="宋体" w:eastAsia="宋体" w:cs="宋体"/>
                <w:color w:val="auto"/>
                <w:spacing w:val="-5"/>
                <w:sz w:val="16"/>
                <w:szCs w:val="16"/>
              </w:rPr>
              <w:t>用</w:t>
            </w:r>
            <w:r>
              <w:rPr>
                <w:rFonts w:ascii="宋体" w:hAnsi="宋体" w:eastAsia="宋体" w:cs="宋体"/>
                <w:color w:val="auto"/>
                <w:spacing w:val="-4"/>
                <w:sz w:val="16"/>
                <w:szCs w:val="16"/>
              </w:rPr>
              <w:t>、处置制度。</w:t>
            </w:r>
          </w:p>
        </w:tc>
        <w:tc>
          <w:tcPr>
            <w:tcW w:w="710" w:type="dxa"/>
            <w:vAlign w:val="top"/>
          </w:tcPr>
          <w:p w14:paraId="2A93637B">
            <w:pPr>
              <w:keepNext w:val="0"/>
              <w:keepLines w:val="0"/>
              <w:pageBreakBefore w:val="0"/>
              <w:widowControl/>
              <w:kinsoku w:val="0"/>
              <w:wordWrap/>
              <w:overflowPunct/>
              <w:topLinePunct w:val="0"/>
              <w:autoSpaceDE w:val="0"/>
              <w:autoSpaceDN w:val="0"/>
              <w:bidi w:val="0"/>
              <w:adjustRightInd w:val="0"/>
              <w:snapToGrid w:val="0"/>
              <w:spacing w:line="333" w:lineRule="auto"/>
              <w:textAlignment w:val="baseline"/>
              <w:rPr>
                <w:rFonts w:ascii="Arial"/>
                <w:color w:val="auto"/>
                <w:sz w:val="16"/>
                <w:szCs w:val="16"/>
              </w:rPr>
            </w:pPr>
          </w:p>
          <w:p w14:paraId="0C5A098A">
            <w:pPr>
              <w:keepNext w:val="0"/>
              <w:keepLines w:val="0"/>
              <w:pageBreakBefore w:val="0"/>
              <w:widowControl/>
              <w:kinsoku w:val="0"/>
              <w:wordWrap/>
              <w:overflowPunct/>
              <w:topLinePunct w:val="0"/>
              <w:autoSpaceDE w:val="0"/>
              <w:autoSpaceDN w:val="0"/>
              <w:bidi w:val="0"/>
              <w:adjustRightInd w:val="0"/>
              <w:snapToGrid w:val="0"/>
              <w:spacing w:before="64" w:line="187" w:lineRule="auto"/>
              <w:ind w:left="323"/>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r>
      <w:tr w14:paraId="538775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864" w:type="dxa"/>
            <w:vMerge w:val="continue"/>
            <w:tcBorders>
              <w:top w:val="nil"/>
            </w:tcBorders>
            <w:vAlign w:val="top"/>
          </w:tcPr>
          <w:p w14:paraId="71C54E6A">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tcBorders>
            <w:vAlign w:val="top"/>
          </w:tcPr>
          <w:p w14:paraId="09019030">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51CEEC0E">
            <w:pPr>
              <w:keepNext w:val="0"/>
              <w:keepLines w:val="0"/>
              <w:pageBreakBefore w:val="0"/>
              <w:widowControl/>
              <w:kinsoku w:val="0"/>
              <w:wordWrap/>
              <w:overflowPunct/>
              <w:topLinePunct w:val="0"/>
              <w:autoSpaceDE w:val="0"/>
              <w:autoSpaceDN w:val="0"/>
              <w:bidi w:val="0"/>
              <w:adjustRightInd w:val="0"/>
              <w:snapToGrid w:val="0"/>
              <w:spacing w:before="50" w:line="220" w:lineRule="auto"/>
              <w:textAlignment w:val="baseline"/>
              <w:rPr>
                <w:rFonts w:ascii="宋体" w:hAnsi="宋体" w:eastAsia="宋体" w:cs="宋体"/>
                <w:color w:val="auto"/>
                <w:sz w:val="16"/>
                <w:szCs w:val="16"/>
              </w:rPr>
            </w:pPr>
            <w:r>
              <w:rPr>
                <w:rFonts w:ascii="宋体" w:hAnsi="宋体" w:eastAsia="宋体" w:cs="宋体"/>
                <w:color w:val="auto"/>
                <w:spacing w:val="-4"/>
                <w:sz w:val="16"/>
                <w:szCs w:val="16"/>
              </w:rPr>
              <w:t>资产</w:t>
            </w:r>
            <w:r>
              <w:rPr>
                <w:rFonts w:ascii="宋体" w:hAnsi="宋体" w:eastAsia="宋体" w:cs="宋体"/>
                <w:color w:val="auto"/>
                <w:spacing w:val="-2"/>
                <w:sz w:val="16"/>
                <w:szCs w:val="16"/>
              </w:rPr>
              <w:t>管理执</w:t>
            </w:r>
            <w:r>
              <w:rPr>
                <w:rFonts w:ascii="宋体" w:hAnsi="宋体" w:eastAsia="宋体" w:cs="宋体"/>
                <w:color w:val="auto"/>
                <w:spacing w:val="-1"/>
                <w:sz w:val="16"/>
                <w:szCs w:val="16"/>
              </w:rPr>
              <w:t>行有效</w:t>
            </w:r>
            <w:r>
              <w:rPr>
                <w:rFonts w:ascii="宋体" w:hAnsi="宋体" w:eastAsia="宋体" w:cs="宋体"/>
                <w:color w:val="auto"/>
                <w:sz w:val="16"/>
                <w:szCs w:val="16"/>
              </w:rPr>
              <w:t>性</w:t>
            </w:r>
          </w:p>
        </w:tc>
        <w:tc>
          <w:tcPr>
            <w:tcW w:w="849" w:type="dxa"/>
            <w:vAlign w:val="top"/>
          </w:tcPr>
          <w:p w14:paraId="6A81AE1C">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ascii="Arial"/>
                <w:color w:val="auto"/>
                <w:sz w:val="16"/>
                <w:szCs w:val="16"/>
              </w:rPr>
            </w:pPr>
          </w:p>
          <w:p w14:paraId="45D20E8C">
            <w:pPr>
              <w:keepNext w:val="0"/>
              <w:keepLines w:val="0"/>
              <w:pageBreakBefore w:val="0"/>
              <w:widowControl/>
              <w:kinsoku w:val="0"/>
              <w:wordWrap/>
              <w:overflowPunct/>
              <w:topLinePunct w:val="0"/>
              <w:autoSpaceDE w:val="0"/>
              <w:autoSpaceDN w:val="0"/>
              <w:bidi w:val="0"/>
              <w:adjustRightInd w:val="0"/>
              <w:snapToGrid w:val="0"/>
              <w:spacing w:before="72" w:line="221" w:lineRule="auto"/>
              <w:ind w:left="209"/>
              <w:textAlignment w:val="baseline"/>
              <w:rPr>
                <w:rFonts w:ascii="宋体" w:hAnsi="宋体" w:eastAsia="宋体" w:cs="宋体"/>
                <w:color w:val="auto"/>
                <w:sz w:val="16"/>
                <w:szCs w:val="16"/>
              </w:rPr>
            </w:pPr>
            <w:r>
              <w:rPr>
                <w:rFonts w:ascii="宋体" w:hAnsi="宋体" w:eastAsia="宋体" w:cs="宋体"/>
                <w:color w:val="auto"/>
                <w:spacing w:val="-2"/>
                <w:sz w:val="16"/>
                <w:szCs w:val="16"/>
              </w:rPr>
              <w:t>有效</w:t>
            </w:r>
          </w:p>
        </w:tc>
        <w:tc>
          <w:tcPr>
            <w:tcW w:w="571" w:type="dxa"/>
            <w:vAlign w:val="top"/>
          </w:tcPr>
          <w:p w14:paraId="0F14EFDA">
            <w:pPr>
              <w:keepNext w:val="0"/>
              <w:keepLines w:val="0"/>
              <w:pageBreakBefore w:val="0"/>
              <w:widowControl/>
              <w:kinsoku w:val="0"/>
              <w:wordWrap/>
              <w:overflowPunct/>
              <w:topLinePunct w:val="0"/>
              <w:autoSpaceDE w:val="0"/>
              <w:autoSpaceDN w:val="0"/>
              <w:bidi w:val="0"/>
              <w:adjustRightInd w:val="0"/>
              <w:snapToGrid w:val="0"/>
              <w:spacing w:line="334" w:lineRule="auto"/>
              <w:textAlignment w:val="baseline"/>
              <w:rPr>
                <w:rFonts w:ascii="Arial"/>
                <w:color w:val="auto"/>
                <w:sz w:val="16"/>
                <w:szCs w:val="16"/>
              </w:rPr>
            </w:pPr>
          </w:p>
          <w:p w14:paraId="526C81DF">
            <w:pPr>
              <w:keepNext w:val="0"/>
              <w:keepLines w:val="0"/>
              <w:pageBreakBefore w:val="0"/>
              <w:widowControl/>
              <w:kinsoku w:val="0"/>
              <w:wordWrap/>
              <w:overflowPunct/>
              <w:topLinePunct w:val="0"/>
              <w:autoSpaceDE w:val="0"/>
              <w:autoSpaceDN w:val="0"/>
              <w:bidi w:val="0"/>
              <w:adjustRightInd w:val="0"/>
              <w:snapToGrid w:val="0"/>
              <w:spacing w:before="63"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vAlign w:val="top"/>
          </w:tcPr>
          <w:p w14:paraId="30C28BCC">
            <w:pPr>
              <w:keepNext w:val="0"/>
              <w:keepLines w:val="0"/>
              <w:pageBreakBefore w:val="0"/>
              <w:widowControl/>
              <w:kinsoku w:val="0"/>
              <w:wordWrap/>
              <w:overflowPunct/>
              <w:topLinePunct w:val="0"/>
              <w:autoSpaceDE w:val="0"/>
              <w:autoSpaceDN w:val="0"/>
              <w:bidi w:val="0"/>
              <w:adjustRightInd w:val="0"/>
              <w:snapToGrid w:val="0"/>
              <w:spacing w:before="206" w:line="275" w:lineRule="auto"/>
              <w:ind w:left="118" w:right="101" w:hanging="4"/>
              <w:textAlignment w:val="baseline"/>
              <w:rPr>
                <w:rFonts w:ascii="宋体" w:hAnsi="宋体" w:eastAsia="宋体" w:cs="宋体"/>
                <w:color w:val="auto"/>
                <w:sz w:val="16"/>
                <w:szCs w:val="16"/>
              </w:rPr>
            </w:pPr>
            <w:r>
              <w:rPr>
                <w:rFonts w:ascii="宋体" w:hAnsi="宋体" w:eastAsia="宋体" w:cs="宋体"/>
                <w:color w:val="auto"/>
                <w:spacing w:val="1"/>
                <w:sz w:val="16"/>
                <w:szCs w:val="16"/>
              </w:rPr>
              <w:t>严格遵守流程对资产进</w:t>
            </w:r>
            <w:r>
              <w:rPr>
                <w:rFonts w:ascii="宋体" w:hAnsi="宋体" w:eastAsia="宋体" w:cs="宋体"/>
                <w:color w:val="auto"/>
                <w:sz w:val="16"/>
                <w:szCs w:val="16"/>
              </w:rPr>
              <w:t>行配置、使用、处置，得</w:t>
            </w:r>
            <w:r>
              <w:rPr>
                <w:rFonts w:ascii="Times New Roman" w:hAnsi="Times New Roman" w:eastAsia="Times New Roman" w:cs="Times New Roman"/>
                <w:color w:val="auto"/>
                <w:sz w:val="16"/>
                <w:szCs w:val="16"/>
              </w:rPr>
              <w:t>1</w:t>
            </w:r>
            <w:r>
              <w:rPr>
                <w:rFonts w:ascii="宋体" w:hAnsi="宋体" w:eastAsia="宋体" w:cs="宋体"/>
                <w:color w:val="auto"/>
                <w:sz w:val="16"/>
                <w:szCs w:val="16"/>
              </w:rPr>
              <w:t>分；未有效遵守规</w:t>
            </w:r>
            <w:r>
              <w:rPr>
                <w:rFonts w:ascii="宋体" w:hAnsi="宋体" w:eastAsia="宋体" w:cs="宋体"/>
                <w:color w:val="auto"/>
                <w:spacing w:val="-2"/>
                <w:sz w:val="16"/>
                <w:szCs w:val="16"/>
              </w:rPr>
              <w:t>定，每发现一例扣除</w:t>
            </w:r>
            <w:r>
              <w:rPr>
                <w:rFonts w:ascii="Times New Roman" w:hAnsi="Times New Roman" w:eastAsia="Times New Roman" w:cs="Times New Roman"/>
                <w:color w:val="auto"/>
                <w:spacing w:val="-2"/>
                <w:sz w:val="16"/>
                <w:szCs w:val="16"/>
              </w:rPr>
              <w:t>0.</w:t>
            </w:r>
            <w:r>
              <w:rPr>
                <w:rFonts w:ascii="Times New Roman" w:hAnsi="Times New Roman" w:eastAsia="Times New Roman" w:cs="Times New Roman"/>
                <w:color w:val="auto"/>
                <w:spacing w:val="-1"/>
                <w:sz w:val="16"/>
                <w:szCs w:val="16"/>
              </w:rPr>
              <w:t>2</w:t>
            </w:r>
            <w:r>
              <w:rPr>
                <w:rFonts w:ascii="宋体" w:hAnsi="宋体" w:eastAsia="宋体" w:cs="宋体"/>
                <w:color w:val="auto"/>
                <w:spacing w:val="-1"/>
                <w:sz w:val="16"/>
                <w:szCs w:val="16"/>
              </w:rPr>
              <w:t>分，扣完为止。</w:t>
            </w:r>
          </w:p>
        </w:tc>
        <w:tc>
          <w:tcPr>
            <w:tcW w:w="2839" w:type="dxa"/>
            <w:vAlign w:val="top"/>
          </w:tcPr>
          <w:p w14:paraId="1F41C846">
            <w:pPr>
              <w:keepNext w:val="0"/>
              <w:keepLines w:val="0"/>
              <w:pageBreakBefore w:val="0"/>
              <w:widowControl/>
              <w:kinsoku w:val="0"/>
              <w:wordWrap/>
              <w:overflowPunct/>
              <w:topLinePunct w:val="0"/>
              <w:autoSpaceDE w:val="0"/>
              <w:autoSpaceDN w:val="0"/>
              <w:bidi w:val="0"/>
              <w:adjustRightInd w:val="0"/>
              <w:snapToGrid w:val="0"/>
              <w:spacing w:before="206" w:line="275" w:lineRule="auto"/>
              <w:ind w:left="115" w:right="305"/>
              <w:textAlignment w:val="baseline"/>
              <w:rPr>
                <w:rFonts w:ascii="宋体" w:hAnsi="宋体" w:eastAsia="宋体" w:cs="宋体"/>
                <w:color w:val="auto"/>
                <w:sz w:val="16"/>
                <w:szCs w:val="16"/>
              </w:rPr>
            </w:pPr>
            <w:r>
              <w:rPr>
                <w:rFonts w:ascii="宋体" w:hAnsi="宋体" w:eastAsia="宋体" w:cs="宋体"/>
                <w:color w:val="auto"/>
                <w:spacing w:val="-1"/>
                <w:sz w:val="16"/>
                <w:szCs w:val="16"/>
              </w:rPr>
              <w:t>严格遵守流程对资</w:t>
            </w:r>
            <w:r>
              <w:rPr>
                <w:rFonts w:ascii="宋体" w:hAnsi="宋体" w:eastAsia="宋体" w:cs="宋体"/>
                <w:color w:val="auto"/>
                <w:sz w:val="16"/>
                <w:szCs w:val="16"/>
              </w:rPr>
              <w:t>产进行</w:t>
            </w:r>
            <w:r>
              <w:rPr>
                <w:rFonts w:ascii="宋体" w:hAnsi="宋体" w:eastAsia="宋体" w:cs="宋体"/>
                <w:color w:val="auto"/>
                <w:spacing w:val="-4"/>
                <w:sz w:val="16"/>
                <w:szCs w:val="16"/>
              </w:rPr>
              <w:t>配置</w:t>
            </w:r>
            <w:r>
              <w:rPr>
                <w:rFonts w:ascii="宋体" w:hAnsi="宋体" w:eastAsia="宋体" w:cs="宋体"/>
                <w:color w:val="auto"/>
                <w:spacing w:val="-2"/>
                <w:sz w:val="16"/>
                <w:szCs w:val="16"/>
              </w:rPr>
              <w:t>、使用、处置。</w:t>
            </w:r>
          </w:p>
        </w:tc>
        <w:tc>
          <w:tcPr>
            <w:tcW w:w="710" w:type="dxa"/>
            <w:vAlign w:val="top"/>
          </w:tcPr>
          <w:p w14:paraId="146358FA">
            <w:pPr>
              <w:keepNext w:val="0"/>
              <w:keepLines w:val="0"/>
              <w:pageBreakBefore w:val="0"/>
              <w:widowControl/>
              <w:kinsoku w:val="0"/>
              <w:wordWrap/>
              <w:overflowPunct/>
              <w:topLinePunct w:val="0"/>
              <w:autoSpaceDE w:val="0"/>
              <w:autoSpaceDN w:val="0"/>
              <w:bidi w:val="0"/>
              <w:adjustRightInd w:val="0"/>
              <w:snapToGrid w:val="0"/>
              <w:spacing w:line="334" w:lineRule="auto"/>
              <w:textAlignment w:val="baseline"/>
              <w:rPr>
                <w:rFonts w:ascii="Arial"/>
                <w:color w:val="auto"/>
                <w:sz w:val="16"/>
                <w:szCs w:val="16"/>
              </w:rPr>
            </w:pPr>
          </w:p>
          <w:p w14:paraId="7895F199">
            <w:pPr>
              <w:keepNext w:val="0"/>
              <w:keepLines w:val="0"/>
              <w:pageBreakBefore w:val="0"/>
              <w:widowControl/>
              <w:kinsoku w:val="0"/>
              <w:wordWrap/>
              <w:overflowPunct/>
              <w:topLinePunct w:val="0"/>
              <w:autoSpaceDE w:val="0"/>
              <w:autoSpaceDN w:val="0"/>
              <w:bidi w:val="0"/>
              <w:adjustRightInd w:val="0"/>
              <w:snapToGrid w:val="0"/>
              <w:spacing w:before="63" w:line="187" w:lineRule="auto"/>
              <w:ind w:left="323"/>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r>
    </w:tbl>
    <w:p w14:paraId="75A3986E">
      <w:pPr>
        <w:keepNext w:val="0"/>
        <w:keepLines w:val="0"/>
        <w:pageBreakBefore w:val="0"/>
        <w:widowControl/>
        <w:kinsoku w:val="0"/>
        <w:wordWrap/>
        <w:overflowPunct/>
        <w:topLinePunct w:val="0"/>
        <w:autoSpaceDE w:val="0"/>
        <w:autoSpaceDN w:val="0"/>
        <w:bidi w:val="0"/>
        <w:adjustRightInd w:val="0"/>
        <w:snapToGrid w:val="0"/>
        <w:spacing w:line="61" w:lineRule="exact"/>
        <w:textAlignment w:val="baseline"/>
        <w:rPr>
          <w:color w:val="auto"/>
          <w:sz w:val="16"/>
          <w:szCs w:val="16"/>
        </w:rPr>
      </w:pPr>
    </w:p>
    <w:tbl>
      <w:tblPr>
        <w:tblStyle w:val="8"/>
        <w:tblW w:w="147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4"/>
        <w:gridCol w:w="806"/>
        <w:gridCol w:w="1135"/>
        <w:gridCol w:w="849"/>
        <w:gridCol w:w="571"/>
        <w:gridCol w:w="6942"/>
        <w:gridCol w:w="2839"/>
        <w:gridCol w:w="710"/>
      </w:tblGrid>
      <w:tr w14:paraId="3BCE88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58" w:hRule="atLeast"/>
        </w:trPr>
        <w:tc>
          <w:tcPr>
            <w:tcW w:w="864" w:type="dxa"/>
            <w:vMerge w:val="restart"/>
            <w:tcBorders>
              <w:top w:val="nil"/>
              <w:bottom w:val="nil"/>
            </w:tcBorders>
            <w:vAlign w:val="top"/>
          </w:tcPr>
          <w:p w14:paraId="73AFC229">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restart"/>
            <w:tcBorders>
              <w:top w:val="nil"/>
              <w:bottom w:val="nil"/>
            </w:tcBorders>
            <w:vAlign w:val="top"/>
          </w:tcPr>
          <w:p w14:paraId="4AC6421E">
            <w:pPr>
              <w:keepNext w:val="0"/>
              <w:keepLines w:val="0"/>
              <w:pageBreakBefore w:val="0"/>
              <w:widowControl/>
              <w:kinsoku w:val="0"/>
              <w:wordWrap/>
              <w:overflowPunct/>
              <w:topLinePunct w:val="0"/>
              <w:autoSpaceDE w:val="0"/>
              <w:autoSpaceDN w:val="0"/>
              <w:bidi w:val="0"/>
              <w:adjustRightInd w:val="0"/>
              <w:snapToGrid w:val="0"/>
              <w:spacing w:line="299" w:lineRule="auto"/>
              <w:textAlignment w:val="baseline"/>
              <w:rPr>
                <w:rFonts w:ascii="Arial"/>
                <w:color w:val="auto"/>
                <w:sz w:val="16"/>
                <w:szCs w:val="16"/>
              </w:rPr>
            </w:pPr>
          </w:p>
          <w:p w14:paraId="087EFB6D">
            <w:pPr>
              <w:keepNext w:val="0"/>
              <w:keepLines w:val="0"/>
              <w:pageBreakBefore w:val="0"/>
              <w:widowControl/>
              <w:kinsoku w:val="0"/>
              <w:wordWrap/>
              <w:overflowPunct/>
              <w:topLinePunct w:val="0"/>
              <w:autoSpaceDE w:val="0"/>
              <w:autoSpaceDN w:val="0"/>
              <w:bidi w:val="0"/>
              <w:adjustRightInd w:val="0"/>
              <w:snapToGrid w:val="0"/>
              <w:spacing w:line="300" w:lineRule="auto"/>
              <w:textAlignment w:val="baseline"/>
              <w:rPr>
                <w:rFonts w:ascii="Arial"/>
                <w:color w:val="auto"/>
                <w:sz w:val="16"/>
                <w:szCs w:val="16"/>
              </w:rPr>
            </w:pPr>
          </w:p>
          <w:p w14:paraId="420247F9">
            <w:pPr>
              <w:keepNext w:val="0"/>
              <w:keepLines w:val="0"/>
              <w:pageBreakBefore w:val="0"/>
              <w:widowControl/>
              <w:kinsoku w:val="0"/>
              <w:wordWrap/>
              <w:overflowPunct/>
              <w:topLinePunct w:val="0"/>
              <w:autoSpaceDE w:val="0"/>
              <w:autoSpaceDN w:val="0"/>
              <w:bidi w:val="0"/>
              <w:adjustRightInd w:val="0"/>
              <w:snapToGrid w:val="0"/>
              <w:spacing w:before="71" w:line="312" w:lineRule="exact"/>
              <w:ind w:left="185"/>
              <w:textAlignment w:val="baseline"/>
              <w:rPr>
                <w:rFonts w:ascii="宋体" w:hAnsi="宋体" w:eastAsia="宋体" w:cs="宋体"/>
                <w:color w:val="auto"/>
                <w:sz w:val="16"/>
                <w:szCs w:val="16"/>
              </w:rPr>
            </w:pPr>
            <w:r>
              <w:rPr>
                <w:rFonts w:ascii="宋体" w:hAnsi="宋体" w:eastAsia="宋体" w:cs="宋体"/>
                <w:color w:val="auto"/>
                <w:spacing w:val="-2"/>
                <w:position w:val="6"/>
                <w:sz w:val="16"/>
                <w:szCs w:val="16"/>
              </w:rPr>
              <w:t>政府</w:t>
            </w:r>
          </w:p>
          <w:p w14:paraId="4CBBCD1C">
            <w:pPr>
              <w:keepNext w:val="0"/>
              <w:keepLines w:val="0"/>
              <w:pageBreakBefore w:val="0"/>
              <w:widowControl/>
              <w:kinsoku w:val="0"/>
              <w:wordWrap/>
              <w:overflowPunct/>
              <w:topLinePunct w:val="0"/>
              <w:autoSpaceDE w:val="0"/>
              <w:autoSpaceDN w:val="0"/>
              <w:bidi w:val="0"/>
              <w:adjustRightInd w:val="0"/>
              <w:snapToGrid w:val="0"/>
              <w:spacing w:line="219" w:lineRule="auto"/>
              <w:ind w:left="185"/>
              <w:textAlignment w:val="baseline"/>
              <w:rPr>
                <w:rFonts w:ascii="宋体" w:hAnsi="宋体" w:eastAsia="宋体" w:cs="宋体"/>
                <w:color w:val="auto"/>
                <w:sz w:val="16"/>
                <w:szCs w:val="16"/>
              </w:rPr>
            </w:pPr>
            <w:r>
              <w:rPr>
                <w:rFonts w:ascii="宋体" w:hAnsi="宋体" w:eastAsia="宋体" w:cs="宋体"/>
                <w:color w:val="auto"/>
                <w:spacing w:val="-2"/>
                <w:sz w:val="16"/>
                <w:szCs w:val="16"/>
              </w:rPr>
              <w:t>采购</w:t>
            </w:r>
          </w:p>
          <w:p w14:paraId="5898F5E0">
            <w:pPr>
              <w:keepNext w:val="0"/>
              <w:keepLines w:val="0"/>
              <w:pageBreakBefore w:val="0"/>
              <w:widowControl/>
              <w:kinsoku w:val="0"/>
              <w:wordWrap/>
              <w:overflowPunct/>
              <w:topLinePunct w:val="0"/>
              <w:autoSpaceDE w:val="0"/>
              <w:autoSpaceDN w:val="0"/>
              <w:bidi w:val="0"/>
              <w:adjustRightInd w:val="0"/>
              <w:snapToGrid w:val="0"/>
              <w:spacing w:before="50" w:line="220" w:lineRule="auto"/>
              <w:ind w:left="190"/>
              <w:textAlignment w:val="baseline"/>
              <w:rPr>
                <w:rFonts w:ascii="宋体" w:hAnsi="宋体" w:eastAsia="宋体" w:cs="宋体"/>
                <w:color w:val="auto"/>
                <w:sz w:val="16"/>
                <w:szCs w:val="16"/>
              </w:rPr>
            </w:pPr>
            <w:r>
              <w:rPr>
                <w:rFonts w:ascii="宋体" w:hAnsi="宋体" w:eastAsia="宋体" w:cs="宋体"/>
                <w:color w:val="auto"/>
                <w:spacing w:val="-3"/>
                <w:sz w:val="16"/>
                <w:szCs w:val="16"/>
              </w:rPr>
              <w:t>管理</w:t>
            </w:r>
          </w:p>
        </w:tc>
        <w:tc>
          <w:tcPr>
            <w:tcW w:w="1135" w:type="dxa"/>
            <w:tcBorders>
              <w:top w:val="nil"/>
            </w:tcBorders>
            <w:vAlign w:val="top"/>
          </w:tcPr>
          <w:p w14:paraId="3559B91B">
            <w:pPr>
              <w:keepNext w:val="0"/>
              <w:keepLines w:val="0"/>
              <w:pageBreakBefore w:val="0"/>
              <w:widowControl/>
              <w:kinsoku w:val="0"/>
              <w:wordWrap/>
              <w:overflowPunct/>
              <w:topLinePunct w:val="0"/>
              <w:autoSpaceDE w:val="0"/>
              <w:autoSpaceDN w:val="0"/>
              <w:bidi w:val="0"/>
              <w:adjustRightInd w:val="0"/>
              <w:snapToGrid w:val="0"/>
              <w:spacing w:before="46" w:line="219" w:lineRule="auto"/>
              <w:textAlignment w:val="baseline"/>
              <w:rPr>
                <w:rFonts w:ascii="宋体" w:hAnsi="宋体" w:eastAsia="宋体" w:cs="宋体"/>
                <w:color w:val="auto"/>
                <w:sz w:val="16"/>
                <w:szCs w:val="16"/>
              </w:rPr>
            </w:pPr>
            <w:r>
              <w:rPr>
                <w:rFonts w:ascii="宋体" w:hAnsi="宋体" w:eastAsia="宋体" w:cs="宋体"/>
                <w:color w:val="auto"/>
                <w:spacing w:val="-1"/>
                <w:sz w:val="16"/>
                <w:szCs w:val="16"/>
              </w:rPr>
              <w:t>政府采购</w:t>
            </w:r>
            <w:r>
              <w:rPr>
                <w:rFonts w:ascii="宋体" w:hAnsi="宋体" w:eastAsia="宋体" w:cs="宋体"/>
                <w:color w:val="auto"/>
                <w:spacing w:val="-2"/>
                <w:sz w:val="16"/>
                <w:szCs w:val="16"/>
              </w:rPr>
              <w:t>管理制度健全</w:t>
            </w:r>
            <w:r>
              <w:rPr>
                <w:rFonts w:ascii="宋体" w:hAnsi="宋体" w:eastAsia="宋体" w:cs="宋体"/>
                <w:color w:val="auto"/>
                <w:spacing w:val="-1"/>
                <w:sz w:val="16"/>
                <w:szCs w:val="16"/>
              </w:rPr>
              <w:t>性</w:t>
            </w:r>
          </w:p>
        </w:tc>
        <w:tc>
          <w:tcPr>
            <w:tcW w:w="849" w:type="dxa"/>
            <w:tcBorders>
              <w:top w:val="nil"/>
            </w:tcBorders>
            <w:vAlign w:val="top"/>
          </w:tcPr>
          <w:p w14:paraId="433047D0">
            <w:pPr>
              <w:keepNext w:val="0"/>
              <w:keepLines w:val="0"/>
              <w:pageBreakBefore w:val="0"/>
              <w:widowControl/>
              <w:kinsoku w:val="0"/>
              <w:wordWrap/>
              <w:overflowPunct/>
              <w:topLinePunct w:val="0"/>
              <w:autoSpaceDE w:val="0"/>
              <w:autoSpaceDN w:val="0"/>
              <w:bidi w:val="0"/>
              <w:adjustRightInd w:val="0"/>
              <w:snapToGrid w:val="0"/>
              <w:spacing w:line="283" w:lineRule="auto"/>
              <w:textAlignment w:val="baseline"/>
              <w:rPr>
                <w:rFonts w:ascii="Arial"/>
                <w:color w:val="auto"/>
                <w:sz w:val="16"/>
                <w:szCs w:val="16"/>
              </w:rPr>
            </w:pPr>
          </w:p>
          <w:p w14:paraId="40035D22">
            <w:pPr>
              <w:keepNext w:val="0"/>
              <w:keepLines w:val="0"/>
              <w:pageBreakBefore w:val="0"/>
              <w:widowControl/>
              <w:kinsoku w:val="0"/>
              <w:wordWrap/>
              <w:overflowPunct/>
              <w:topLinePunct w:val="0"/>
              <w:autoSpaceDE w:val="0"/>
              <w:autoSpaceDN w:val="0"/>
              <w:bidi w:val="0"/>
              <w:adjustRightInd w:val="0"/>
              <w:snapToGrid w:val="0"/>
              <w:spacing w:before="72" w:line="222" w:lineRule="auto"/>
              <w:ind w:left="208"/>
              <w:textAlignment w:val="baseline"/>
              <w:rPr>
                <w:rFonts w:ascii="宋体" w:hAnsi="宋体" w:eastAsia="宋体" w:cs="宋体"/>
                <w:color w:val="auto"/>
                <w:sz w:val="16"/>
                <w:szCs w:val="16"/>
              </w:rPr>
            </w:pPr>
            <w:r>
              <w:rPr>
                <w:rFonts w:ascii="宋体" w:hAnsi="宋体" w:eastAsia="宋体" w:cs="宋体"/>
                <w:color w:val="auto"/>
                <w:spacing w:val="-2"/>
                <w:sz w:val="16"/>
                <w:szCs w:val="16"/>
              </w:rPr>
              <w:t>健全</w:t>
            </w:r>
          </w:p>
        </w:tc>
        <w:tc>
          <w:tcPr>
            <w:tcW w:w="571" w:type="dxa"/>
            <w:tcBorders>
              <w:top w:val="nil"/>
            </w:tcBorders>
            <w:vAlign w:val="top"/>
          </w:tcPr>
          <w:p w14:paraId="545EBD12">
            <w:pPr>
              <w:keepNext w:val="0"/>
              <w:keepLines w:val="0"/>
              <w:pageBreakBefore w:val="0"/>
              <w:widowControl/>
              <w:kinsoku w:val="0"/>
              <w:wordWrap/>
              <w:overflowPunct/>
              <w:topLinePunct w:val="0"/>
              <w:autoSpaceDE w:val="0"/>
              <w:autoSpaceDN w:val="0"/>
              <w:bidi w:val="0"/>
              <w:adjustRightInd w:val="0"/>
              <w:snapToGrid w:val="0"/>
              <w:spacing w:line="329" w:lineRule="auto"/>
              <w:textAlignment w:val="baseline"/>
              <w:rPr>
                <w:rFonts w:ascii="Arial"/>
                <w:color w:val="auto"/>
                <w:sz w:val="16"/>
                <w:szCs w:val="16"/>
              </w:rPr>
            </w:pPr>
          </w:p>
          <w:p w14:paraId="2EE2689A">
            <w:pPr>
              <w:keepNext w:val="0"/>
              <w:keepLines w:val="0"/>
              <w:pageBreakBefore w:val="0"/>
              <w:widowControl/>
              <w:kinsoku w:val="0"/>
              <w:wordWrap/>
              <w:overflowPunct/>
              <w:topLinePunct w:val="0"/>
              <w:autoSpaceDE w:val="0"/>
              <w:autoSpaceDN w:val="0"/>
              <w:bidi w:val="0"/>
              <w:adjustRightInd w:val="0"/>
              <w:snapToGrid w:val="0"/>
              <w:spacing w:before="64"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tcBorders>
              <w:top w:val="nil"/>
            </w:tcBorders>
            <w:vAlign w:val="top"/>
          </w:tcPr>
          <w:p w14:paraId="4C1644BC">
            <w:pPr>
              <w:keepNext w:val="0"/>
              <w:keepLines w:val="0"/>
              <w:pageBreakBefore w:val="0"/>
              <w:widowControl/>
              <w:kinsoku w:val="0"/>
              <w:wordWrap/>
              <w:overflowPunct/>
              <w:topLinePunct w:val="0"/>
              <w:autoSpaceDE w:val="0"/>
              <w:autoSpaceDN w:val="0"/>
              <w:bidi w:val="0"/>
              <w:adjustRightInd w:val="0"/>
              <w:snapToGrid w:val="0"/>
              <w:spacing w:line="284" w:lineRule="auto"/>
              <w:textAlignment w:val="baseline"/>
              <w:rPr>
                <w:rFonts w:ascii="Arial"/>
                <w:color w:val="auto"/>
                <w:sz w:val="16"/>
                <w:szCs w:val="16"/>
              </w:rPr>
            </w:pPr>
          </w:p>
          <w:p w14:paraId="570DD0B1">
            <w:pPr>
              <w:keepNext w:val="0"/>
              <w:keepLines w:val="0"/>
              <w:pageBreakBefore w:val="0"/>
              <w:widowControl/>
              <w:kinsoku w:val="0"/>
              <w:wordWrap/>
              <w:overflowPunct/>
              <w:topLinePunct w:val="0"/>
              <w:autoSpaceDE w:val="0"/>
              <w:autoSpaceDN w:val="0"/>
              <w:bidi w:val="0"/>
              <w:adjustRightInd w:val="0"/>
              <w:snapToGrid w:val="0"/>
              <w:spacing w:before="72" w:line="219" w:lineRule="auto"/>
              <w:ind w:left="138"/>
              <w:textAlignment w:val="baseline"/>
              <w:rPr>
                <w:rFonts w:ascii="宋体" w:hAnsi="宋体" w:eastAsia="宋体" w:cs="宋体"/>
                <w:color w:val="auto"/>
                <w:sz w:val="16"/>
                <w:szCs w:val="16"/>
              </w:rPr>
            </w:pPr>
            <w:r>
              <w:rPr>
                <w:rFonts w:ascii="宋体" w:hAnsi="宋体" w:eastAsia="宋体" w:cs="宋体"/>
                <w:color w:val="auto"/>
                <w:spacing w:val="-10"/>
                <w:sz w:val="16"/>
                <w:szCs w:val="16"/>
              </w:rPr>
              <w:t>已制订采</w:t>
            </w:r>
            <w:r>
              <w:rPr>
                <w:rFonts w:ascii="宋体" w:hAnsi="宋体" w:eastAsia="宋体" w:cs="宋体"/>
                <w:color w:val="auto"/>
                <w:spacing w:val="-6"/>
                <w:sz w:val="16"/>
                <w:szCs w:val="16"/>
              </w:rPr>
              <w:t>购</w:t>
            </w:r>
            <w:r>
              <w:rPr>
                <w:rFonts w:ascii="宋体" w:hAnsi="宋体" w:eastAsia="宋体" w:cs="宋体"/>
                <w:color w:val="auto"/>
                <w:spacing w:val="-5"/>
                <w:sz w:val="16"/>
                <w:szCs w:val="16"/>
              </w:rPr>
              <w:t>管理制度，得</w:t>
            </w:r>
            <w:r>
              <w:rPr>
                <w:rFonts w:ascii="Times New Roman" w:hAnsi="Times New Roman" w:eastAsia="Times New Roman" w:cs="Times New Roman"/>
                <w:color w:val="auto"/>
                <w:spacing w:val="-5"/>
                <w:sz w:val="16"/>
                <w:szCs w:val="16"/>
              </w:rPr>
              <w:t>1</w:t>
            </w:r>
            <w:r>
              <w:rPr>
                <w:rFonts w:ascii="宋体" w:hAnsi="宋体" w:eastAsia="宋体" w:cs="宋体"/>
                <w:color w:val="auto"/>
                <w:spacing w:val="-5"/>
                <w:sz w:val="16"/>
                <w:szCs w:val="16"/>
              </w:rPr>
              <w:t>分；未制订制度的不得分。</w:t>
            </w:r>
          </w:p>
        </w:tc>
        <w:tc>
          <w:tcPr>
            <w:tcW w:w="2839" w:type="dxa"/>
            <w:tcBorders>
              <w:top w:val="nil"/>
            </w:tcBorders>
            <w:vAlign w:val="top"/>
          </w:tcPr>
          <w:p w14:paraId="1D75076C">
            <w:pPr>
              <w:keepNext w:val="0"/>
              <w:keepLines w:val="0"/>
              <w:pageBreakBefore w:val="0"/>
              <w:widowControl/>
              <w:kinsoku w:val="0"/>
              <w:wordWrap/>
              <w:overflowPunct/>
              <w:topLinePunct w:val="0"/>
              <w:autoSpaceDE w:val="0"/>
              <w:autoSpaceDN w:val="0"/>
              <w:bidi w:val="0"/>
              <w:adjustRightInd w:val="0"/>
              <w:snapToGrid w:val="0"/>
              <w:spacing w:line="284" w:lineRule="auto"/>
              <w:textAlignment w:val="baseline"/>
              <w:rPr>
                <w:rFonts w:ascii="Arial"/>
                <w:color w:val="auto"/>
                <w:sz w:val="16"/>
                <w:szCs w:val="16"/>
              </w:rPr>
            </w:pPr>
          </w:p>
          <w:p w14:paraId="3E7BFE78">
            <w:pPr>
              <w:keepNext w:val="0"/>
              <w:keepLines w:val="0"/>
              <w:pageBreakBefore w:val="0"/>
              <w:widowControl/>
              <w:kinsoku w:val="0"/>
              <w:wordWrap/>
              <w:overflowPunct/>
              <w:topLinePunct w:val="0"/>
              <w:autoSpaceDE w:val="0"/>
              <w:autoSpaceDN w:val="0"/>
              <w:bidi w:val="0"/>
              <w:adjustRightInd w:val="0"/>
              <w:snapToGrid w:val="0"/>
              <w:spacing w:before="72" w:line="219" w:lineRule="auto"/>
              <w:ind w:left="139"/>
              <w:textAlignment w:val="baseline"/>
              <w:rPr>
                <w:rFonts w:ascii="宋体" w:hAnsi="宋体" w:eastAsia="宋体" w:cs="宋体"/>
                <w:color w:val="auto"/>
                <w:sz w:val="16"/>
                <w:szCs w:val="16"/>
              </w:rPr>
            </w:pPr>
            <w:r>
              <w:rPr>
                <w:rFonts w:ascii="宋体" w:hAnsi="宋体" w:eastAsia="宋体" w:cs="宋体"/>
                <w:color w:val="auto"/>
                <w:spacing w:val="-6"/>
                <w:sz w:val="16"/>
                <w:szCs w:val="16"/>
              </w:rPr>
              <w:t>已</w:t>
            </w:r>
            <w:r>
              <w:rPr>
                <w:rFonts w:ascii="宋体" w:hAnsi="宋体" w:eastAsia="宋体" w:cs="宋体"/>
                <w:color w:val="auto"/>
                <w:spacing w:val="-5"/>
                <w:sz w:val="16"/>
                <w:szCs w:val="16"/>
              </w:rPr>
              <w:t>制订采购管理办法。</w:t>
            </w:r>
          </w:p>
        </w:tc>
        <w:tc>
          <w:tcPr>
            <w:tcW w:w="710" w:type="dxa"/>
            <w:tcBorders>
              <w:top w:val="nil"/>
            </w:tcBorders>
            <w:vAlign w:val="top"/>
          </w:tcPr>
          <w:p w14:paraId="1CF662E0">
            <w:pPr>
              <w:keepNext w:val="0"/>
              <w:keepLines w:val="0"/>
              <w:pageBreakBefore w:val="0"/>
              <w:widowControl/>
              <w:kinsoku w:val="0"/>
              <w:wordWrap/>
              <w:overflowPunct/>
              <w:topLinePunct w:val="0"/>
              <w:autoSpaceDE w:val="0"/>
              <w:autoSpaceDN w:val="0"/>
              <w:bidi w:val="0"/>
              <w:adjustRightInd w:val="0"/>
              <w:snapToGrid w:val="0"/>
              <w:spacing w:line="329" w:lineRule="auto"/>
              <w:textAlignment w:val="baseline"/>
              <w:rPr>
                <w:rFonts w:ascii="Arial"/>
                <w:color w:val="auto"/>
                <w:sz w:val="16"/>
                <w:szCs w:val="16"/>
              </w:rPr>
            </w:pPr>
          </w:p>
          <w:p w14:paraId="4F911265">
            <w:pPr>
              <w:keepNext w:val="0"/>
              <w:keepLines w:val="0"/>
              <w:pageBreakBefore w:val="0"/>
              <w:widowControl/>
              <w:kinsoku w:val="0"/>
              <w:wordWrap/>
              <w:overflowPunct/>
              <w:topLinePunct w:val="0"/>
              <w:autoSpaceDE w:val="0"/>
              <w:autoSpaceDN w:val="0"/>
              <w:bidi w:val="0"/>
              <w:adjustRightInd w:val="0"/>
              <w:snapToGrid w:val="0"/>
              <w:spacing w:before="64" w:line="187" w:lineRule="auto"/>
              <w:ind w:left="323"/>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r>
      <w:tr w14:paraId="140DED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64" w:type="dxa"/>
            <w:vMerge w:val="continue"/>
            <w:tcBorders>
              <w:top w:val="nil"/>
              <w:bottom w:val="nil"/>
            </w:tcBorders>
            <w:vAlign w:val="top"/>
          </w:tcPr>
          <w:p w14:paraId="7EB4D724">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tcBorders>
            <w:vAlign w:val="top"/>
          </w:tcPr>
          <w:p w14:paraId="66BB0D84">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1B9B31F6">
            <w:pPr>
              <w:keepNext w:val="0"/>
              <w:keepLines w:val="0"/>
              <w:pageBreakBefore w:val="0"/>
              <w:widowControl/>
              <w:kinsoku w:val="0"/>
              <w:wordWrap/>
              <w:overflowPunct/>
              <w:topLinePunct w:val="0"/>
              <w:autoSpaceDE w:val="0"/>
              <w:autoSpaceDN w:val="0"/>
              <w:bidi w:val="0"/>
              <w:adjustRightInd w:val="0"/>
              <w:snapToGrid w:val="0"/>
              <w:spacing w:before="46" w:line="219" w:lineRule="auto"/>
              <w:textAlignment w:val="baseline"/>
              <w:rPr>
                <w:rFonts w:ascii="宋体" w:hAnsi="宋体" w:eastAsia="宋体" w:cs="宋体"/>
                <w:color w:val="auto"/>
                <w:sz w:val="16"/>
                <w:szCs w:val="16"/>
              </w:rPr>
            </w:pPr>
            <w:r>
              <w:rPr>
                <w:rFonts w:ascii="宋体" w:hAnsi="宋体" w:eastAsia="宋体" w:cs="宋体"/>
                <w:color w:val="auto"/>
                <w:spacing w:val="-1"/>
                <w:sz w:val="16"/>
                <w:szCs w:val="16"/>
              </w:rPr>
              <w:t>政府采购</w:t>
            </w:r>
            <w:r>
              <w:rPr>
                <w:rFonts w:ascii="宋体" w:hAnsi="宋体" w:eastAsia="宋体" w:cs="宋体"/>
                <w:color w:val="auto"/>
                <w:spacing w:val="-2"/>
                <w:sz w:val="16"/>
                <w:szCs w:val="16"/>
              </w:rPr>
              <w:t>管理制度执</w:t>
            </w:r>
            <w:r>
              <w:rPr>
                <w:rFonts w:ascii="宋体" w:hAnsi="宋体" w:eastAsia="宋体" w:cs="宋体"/>
                <w:color w:val="auto"/>
                <w:spacing w:val="-1"/>
                <w:sz w:val="16"/>
                <w:szCs w:val="16"/>
              </w:rPr>
              <w:t>行有效</w:t>
            </w:r>
            <w:r>
              <w:rPr>
                <w:rFonts w:ascii="宋体" w:hAnsi="宋体" w:eastAsia="宋体" w:cs="宋体"/>
                <w:color w:val="auto"/>
                <w:sz w:val="16"/>
                <w:szCs w:val="16"/>
              </w:rPr>
              <w:t>性</w:t>
            </w:r>
          </w:p>
        </w:tc>
        <w:tc>
          <w:tcPr>
            <w:tcW w:w="849" w:type="dxa"/>
            <w:vAlign w:val="top"/>
          </w:tcPr>
          <w:p w14:paraId="375DCC15">
            <w:pPr>
              <w:keepNext w:val="0"/>
              <w:keepLines w:val="0"/>
              <w:pageBreakBefore w:val="0"/>
              <w:widowControl/>
              <w:kinsoku w:val="0"/>
              <w:wordWrap/>
              <w:overflowPunct/>
              <w:topLinePunct w:val="0"/>
              <w:autoSpaceDE w:val="0"/>
              <w:autoSpaceDN w:val="0"/>
              <w:bidi w:val="0"/>
              <w:adjustRightInd w:val="0"/>
              <w:snapToGrid w:val="0"/>
              <w:spacing w:line="439" w:lineRule="auto"/>
              <w:textAlignment w:val="baseline"/>
              <w:rPr>
                <w:rFonts w:ascii="Arial"/>
                <w:color w:val="auto"/>
                <w:sz w:val="16"/>
                <w:szCs w:val="16"/>
              </w:rPr>
            </w:pPr>
          </w:p>
          <w:p w14:paraId="6A8EEAF7">
            <w:pPr>
              <w:keepNext w:val="0"/>
              <w:keepLines w:val="0"/>
              <w:pageBreakBefore w:val="0"/>
              <w:widowControl/>
              <w:kinsoku w:val="0"/>
              <w:wordWrap/>
              <w:overflowPunct/>
              <w:topLinePunct w:val="0"/>
              <w:autoSpaceDE w:val="0"/>
              <w:autoSpaceDN w:val="0"/>
              <w:bidi w:val="0"/>
              <w:adjustRightInd w:val="0"/>
              <w:snapToGrid w:val="0"/>
              <w:spacing w:before="72" w:line="221" w:lineRule="auto"/>
              <w:ind w:left="209"/>
              <w:textAlignment w:val="baseline"/>
              <w:rPr>
                <w:rFonts w:ascii="宋体" w:hAnsi="宋体" w:eastAsia="宋体" w:cs="宋体"/>
                <w:color w:val="auto"/>
                <w:sz w:val="16"/>
                <w:szCs w:val="16"/>
              </w:rPr>
            </w:pPr>
            <w:r>
              <w:rPr>
                <w:rFonts w:ascii="宋体" w:hAnsi="宋体" w:eastAsia="宋体" w:cs="宋体"/>
                <w:color w:val="auto"/>
                <w:spacing w:val="-2"/>
                <w:sz w:val="16"/>
                <w:szCs w:val="16"/>
              </w:rPr>
              <w:t>有效</w:t>
            </w:r>
          </w:p>
        </w:tc>
        <w:tc>
          <w:tcPr>
            <w:tcW w:w="571" w:type="dxa"/>
            <w:vAlign w:val="top"/>
          </w:tcPr>
          <w:p w14:paraId="10D29834">
            <w:pPr>
              <w:keepNext w:val="0"/>
              <w:keepLines w:val="0"/>
              <w:pageBreakBefore w:val="0"/>
              <w:widowControl/>
              <w:kinsoku w:val="0"/>
              <w:wordWrap/>
              <w:overflowPunct/>
              <w:topLinePunct w:val="0"/>
              <w:autoSpaceDE w:val="0"/>
              <w:autoSpaceDN w:val="0"/>
              <w:bidi w:val="0"/>
              <w:adjustRightInd w:val="0"/>
              <w:snapToGrid w:val="0"/>
              <w:spacing w:line="242" w:lineRule="auto"/>
              <w:textAlignment w:val="baseline"/>
              <w:rPr>
                <w:rFonts w:ascii="Arial"/>
                <w:color w:val="auto"/>
                <w:sz w:val="16"/>
                <w:szCs w:val="16"/>
              </w:rPr>
            </w:pPr>
          </w:p>
          <w:p w14:paraId="4C8040B2">
            <w:pPr>
              <w:keepNext w:val="0"/>
              <w:keepLines w:val="0"/>
              <w:pageBreakBefore w:val="0"/>
              <w:widowControl/>
              <w:kinsoku w:val="0"/>
              <w:wordWrap/>
              <w:overflowPunct/>
              <w:topLinePunct w:val="0"/>
              <w:autoSpaceDE w:val="0"/>
              <w:autoSpaceDN w:val="0"/>
              <w:bidi w:val="0"/>
              <w:adjustRightInd w:val="0"/>
              <w:snapToGrid w:val="0"/>
              <w:spacing w:line="243" w:lineRule="auto"/>
              <w:textAlignment w:val="baseline"/>
              <w:rPr>
                <w:rFonts w:ascii="Arial"/>
                <w:color w:val="auto"/>
                <w:sz w:val="16"/>
                <w:szCs w:val="16"/>
              </w:rPr>
            </w:pPr>
          </w:p>
          <w:p w14:paraId="147D4A8E">
            <w:pPr>
              <w:keepNext w:val="0"/>
              <w:keepLines w:val="0"/>
              <w:pageBreakBefore w:val="0"/>
              <w:widowControl/>
              <w:kinsoku w:val="0"/>
              <w:wordWrap/>
              <w:overflowPunct/>
              <w:topLinePunct w:val="0"/>
              <w:autoSpaceDE w:val="0"/>
              <w:autoSpaceDN w:val="0"/>
              <w:bidi w:val="0"/>
              <w:adjustRightInd w:val="0"/>
              <w:snapToGrid w:val="0"/>
              <w:spacing w:before="63"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vAlign w:val="top"/>
          </w:tcPr>
          <w:p w14:paraId="29C2361D">
            <w:pPr>
              <w:keepNext w:val="0"/>
              <w:keepLines w:val="0"/>
              <w:pageBreakBefore w:val="0"/>
              <w:widowControl/>
              <w:kinsoku w:val="0"/>
              <w:wordWrap/>
              <w:overflowPunct/>
              <w:topLinePunct w:val="0"/>
              <w:autoSpaceDE w:val="0"/>
              <w:autoSpaceDN w:val="0"/>
              <w:bidi w:val="0"/>
              <w:adjustRightInd w:val="0"/>
              <w:snapToGrid w:val="0"/>
              <w:spacing w:line="285" w:lineRule="auto"/>
              <w:textAlignment w:val="baseline"/>
              <w:rPr>
                <w:rFonts w:ascii="Arial"/>
                <w:color w:val="auto"/>
                <w:sz w:val="16"/>
                <w:szCs w:val="16"/>
              </w:rPr>
            </w:pPr>
          </w:p>
          <w:p w14:paraId="5AAC288A">
            <w:pPr>
              <w:keepNext w:val="0"/>
              <w:keepLines w:val="0"/>
              <w:pageBreakBefore w:val="0"/>
              <w:widowControl/>
              <w:kinsoku w:val="0"/>
              <w:wordWrap/>
              <w:overflowPunct/>
              <w:topLinePunct w:val="0"/>
              <w:autoSpaceDE w:val="0"/>
              <w:autoSpaceDN w:val="0"/>
              <w:bidi w:val="0"/>
              <w:adjustRightInd w:val="0"/>
              <w:snapToGrid w:val="0"/>
              <w:spacing w:before="72" w:line="275" w:lineRule="auto"/>
              <w:ind w:left="115" w:right="101" w:hanging="1"/>
              <w:textAlignment w:val="baseline"/>
              <w:rPr>
                <w:rFonts w:ascii="宋体" w:hAnsi="宋体" w:eastAsia="宋体" w:cs="宋体"/>
                <w:color w:val="auto"/>
                <w:sz w:val="16"/>
                <w:szCs w:val="16"/>
              </w:rPr>
            </w:pPr>
            <w:r>
              <w:rPr>
                <w:rFonts w:ascii="宋体" w:hAnsi="宋体" w:eastAsia="宋体" w:cs="宋体"/>
                <w:color w:val="auto"/>
                <w:spacing w:val="-9"/>
                <w:sz w:val="16"/>
                <w:szCs w:val="16"/>
              </w:rPr>
              <w:t>严格执行采购流程进行采购，得</w:t>
            </w:r>
            <w:r>
              <w:rPr>
                <w:rFonts w:ascii="Times New Roman" w:hAnsi="Times New Roman" w:eastAsia="Times New Roman" w:cs="Times New Roman"/>
                <w:color w:val="auto"/>
                <w:spacing w:val="-9"/>
                <w:sz w:val="16"/>
                <w:szCs w:val="16"/>
              </w:rPr>
              <w:t>1</w:t>
            </w:r>
            <w:r>
              <w:rPr>
                <w:rFonts w:ascii="宋体" w:hAnsi="宋体" w:eastAsia="宋体" w:cs="宋体"/>
                <w:color w:val="auto"/>
                <w:spacing w:val="-9"/>
                <w:sz w:val="16"/>
                <w:szCs w:val="16"/>
              </w:rPr>
              <w:t>分；未严格执行，每发现一例扣除</w:t>
            </w:r>
            <w:r>
              <w:rPr>
                <w:rFonts w:ascii="Times New Roman" w:hAnsi="Times New Roman" w:eastAsia="Times New Roman" w:cs="Times New Roman"/>
                <w:color w:val="auto"/>
                <w:spacing w:val="-9"/>
                <w:sz w:val="16"/>
                <w:szCs w:val="16"/>
              </w:rPr>
              <w:t>0.</w:t>
            </w:r>
            <w:r>
              <w:rPr>
                <w:rFonts w:ascii="Times New Roman" w:hAnsi="Times New Roman" w:eastAsia="Times New Roman" w:cs="Times New Roman"/>
                <w:color w:val="auto"/>
                <w:spacing w:val="-5"/>
                <w:sz w:val="16"/>
                <w:szCs w:val="16"/>
              </w:rPr>
              <w:t>2</w:t>
            </w:r>
            <w:r>
              <w:rPr>
                <w:rFonts w:ascii="宋体" w:hAnsi="宋体" w:eastAsia="宋体" w:cs="宋体"/>
                <w:color w:val="auto"/>
                <w:spacing w:val="-6"/>
                <w:sz w:val="16"/>
                <w:szCs w:val="16"/>
              </w:rPr>
              <w:t>分</w:t>
            </w:r>
            <w:r>
              <w:rPr>
                <w:rFonts w:ascii="宋体" w:hAnsi="宋体" w:eastAsia="宋体" w:cs="宋体"/>
                <w:color w:val="auto"/>
                <w:spacing w:val="-4"/>
                <w:sz w:val="16"/>
                <w:szCs w:val="16"/>
              </w:rPr>
              <w:t>，扣完为止。</w:t>
            </w:r>
          </w:p>
        </w:tc>
        <w:tc>
          <w:tcPr>
            <w:tcW w:w="2839" w:type="dxa"/>
            <w:vAlign w:val="top"/>
          </w:tcPr>
          <w:p w14:paraId="0B270F12">
            <w:pPr>
              <w:keepNext w:val="0"/>
              <w:keepLines w:val="0"/>
              <w:pageBreakBefore w:val="0"/>
              <w:widowControl/>
              <w:kinsoku w:val="0"/>
              <w:wordWrap/>
              <w:overflowPunct/>
              <w:topLinePunct w:val="0"/>
              <w:autoSpaceDE w:val="0"/>
              <w:autoSpaceDN w:val="0"/>
              <w:bidi w:val="0"/>
              <w:adjustRightInd w:val="0"/>
              <w:snapToGrid w:val="0"/>
              <w:spacing w:line="284" w:lineRule="auto"/>
              <w:textAlignment w:val="baseline"/>
              <w:rPr>
                <w:rFonts w:ascii="Arial"/>
                <w:color w:val="auto"/>
                <w:sz w:val="16"/>
                <w:szCs w:val="16"/>
              </w:rPr>
            </w:pPr>
          </w:p>
          <w:p w14:paraId="371773A1">
            <w:pPr>
              <w:keepNext w:val="0"/>
              <w:keepLines w:val="0"/>
              <w:pageBreakBefore w:val="0"/>
              <w:widowControl/>
              <w:kinsoku w:val="0"/>
              <w:wordWrap/>
              <w:overflowPunct/>
              <w:topLinePunct w:val="0"/>
              <w:autoSpaceDE w:val="0"/>
              <w:autoSpaceDN w:val="0"/>
              <w:bidi w:val="0"/>
              <w:adjustRightInd w:val="0"/>
              <w:snapToGrid w:val="0"/>
              <w:spacing w:before="71" w:line="276" w:lineRule="auto"/>
              <w:ind w:left="113" w:right="305" w:firstLine="2"/>
              <w:textAlignment w:val="baseline"/>
              <w:rPr>
                <w:rFonts w:ascii="宋体" w:hAnsi="宋体" w:eastAsia="宋体" w:cs="宋体"/>
                <w:color w:val="auto"/>
                <w:sz w:val="16"/>
                <w:szCs w:val="16"/>
              </w:rPr>
            </w:pPr>
            <w:r>
              <w:rPr>
                <w:rFonts w:ascii="宋体" w:hAnsi="宋体" w:eastAsia="宋体" w:cs="宋体"/>
                <w:color w:val="auto"/>
                <w:spacing w:val="-1"/>
                <w:sz w:val="16"/>
                <w:szCs w:val="16"/>
              </w:rPr>
              <w:t>严格执行采购流程</w:t>
            </w:r>
            <w:r>
              <w:rPr>
                <w:rFonts w:ascii="宋体" w:hAnsi="宋体" w:eastAsia="宋体" w:cs="宋体"/>
                <w:color w:val="auto"/>
                <w:sz w:val="16"/>
                <w:szCs w:val="16"/>
              </w:rPr>
              <w:t>进行采</w:t>
            </w:r>
            <w:r>
              <w:rPr>
                <w:rFonts w:ascii="宋体" w:hAnsi="宋体" w:eastAsia="宋体" w:cs="宋体"/>
                <w:color w:val="auto"/>
                <w:spacing w:val="-10"/>
                <w:sz w:val="16"/>
                <w:szCs w:val="16"/>
              </w:rPr>
              <w:t>购</w:t>
            </w:r>
            <w:r>
              <w:rPr>
                <w:rFonts w:ascii="宋体" w:hAnsi="宋体" w:eastAsia="宋体" w:cs="宋体"/>
                <w:color w:val="auto"/>
                <w:spacing w:val="-9"/>
                <w:sz w:val="16"/>
                <w:szCs w:val="16"/>
              </w:rPr>
              <w:t>。</w:t>
            </w:r>
          </w:p>
        </w:tc>
        <w:tc>
          <w:tcPr>
            <w:tcW w:w="710" w:type="dxa"/>
            <w:vAlign w:val="top"/>
          </w:tcPr>
          <w:p w14:paraId="36B02DB5">
            <w:pPr>
              <w:keepNext w:val="0"/>
              <w:keepLines w:val="0"/>
              <w:pageBreakBefore w:val="0"/>
              <w:widowControl/>
              <w:kinsoku w:val="0"/>
              <w:wordWrap/>
              <w:overflowPunct/>
              <w:topLinePunct w:val="0"/>
              <w:autoSpaceDE w:val="0"/>
              <w:autoSpaceDN w:val="0"/>
              <w:bidi w:val="0"/>
              <w:adjustRightInd w:val="0"/>
              <w:snapToGrid w:val="0"/>
              <w:spacing w:line="242" w:lineRule="auto"/>
              <w:textAlignment w:val="baseline"/>
              <w:rPr>
                <w:rFonts w:ascii="Arial"/>
                <w:color w:val="auto"/>
                <w:sz w:val="16"/>
                <w:szCs w:val="16"/>
              </w:rPr>
            </w:pPr>
          </w:p>
          <w:p w14:paraId="278FB92A">
            <w:pPr>
              <w:keepNext w:val="0"/>
              <w:keepLines w:val="0"/>
              <w:pageBreakBefore w:val="0"/>
              <w:widowControl/>
              <w:kinsoku w:val="0"/>
              <w:wordWrap/>
              <w:overflowPunct/>
              <w:topLinePunct w:val="0"/>
              <w:autoSpaceDE w:val="0"/>
              <w:autoSpaceDN w:val="0"/>
              <w:bidi w:val="0"/>
              <w:adjustRightInd w:val="0"/>
              <w:snapToGrid w:val="0"/>
              <w:spacing w:line="243" w:lineRule="auto"/>
              <w:textAlignment w:val="baseline"/>
              <w:rPr>
                <w:rFonts w:ascii="Arial"/>
                <w:color w:val="auto"/>
                <w:sz w:val="16"/>
                <w:szCs w:val="16"/>
              </w:rPr>
            </w:pPr>
          </w:p>
          <w:p w14:paraId="5144EBF7">
            <w:pPr>
              <w:keepNext w:val="0"/>
              <w:keepLines w:val="0"/>
              <w:pageBreakBefore w:val="0"/>
              <w:widowControl/>
              <w:kinsoku w:val="0"/>
              <w:wordWrap/>
              <w:overflowPunct/>
              <w:topLinePunct w:val="0"/>
              <w:autoSpaceDE w:val="0"/>
              <w:autoSpaceDN w:val="0"/>
              <w:bidi w:val="0"/>
              <w:adjustRightInd w:val="0"/>
              <w:snapToGrid w:val="0"/>
              <w:spacing w:before="63" w:line="187" w:lineRule="auto"/>
              <w:ind w:left="323"/>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r>
      <w:tr w14:paraId="1C2C7A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64" w:type="dxa"/>
            <w:vMerge w:val="continue"/>
            <w:tcBorders>
              <w:top w:val="nil"/>
              <w:bottom w:val="nil"/>
            </w:tcBorders>
            <w:vAlign w:val="top"/>
          </w:tcPr>
          <w:p w14:paraId="2DB7099E">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restart"/>
            <w:tcBorders>
              <w:bottom w:val="nil"/>
            </w:tcBorders>
            <w:vAlign w:val="top"/>
          </w:tcPr>
          <w:p w14:paraId="4F512A6A">
            <w:pPr>
              <w:keepNext w:val="0"/>
              <w:keepLines w:val="0"/>
              <w:pageBreakBefore w:val="0"/>
              <w:widowControl/>
              <w:kinsoku w:val="0"/>
              <w:wordWrap/>
              <w:overflowPunct/>
              <w:topLinePunct w:val="0"/>
              <w:autoSpaceDE w:val="0"/>
              <w:autoSpaceDN w:val="0"/>
              <w:bidi w:val="0"/>
              <w:adjustRightInd w:val="0"/>
              <w:snapToGrid w:val="0"/>
              <w:spacing w:line="300" w:lineRule="auto"/>
              <w:textAlignment w:val="baseline"/>
              <w:rPr>
                <w:rFonts w:ascii="Arial"/>
                <w:color w:val="auto"/>
                <w:sz w:val="16"/>
                <w:szCs w:val="16"/>
              </w:rPr>
            </w:pPr>
          </w:p>
          <w:p w14:paraId="0846BDC2">
            <w:pPr>
              <w:keepNext w:val="0"/>
              <w:keepLines w:val="0"/>
              <w:pageBreakBefore w:val="0"/>
              <w:widowControl/>
              <w:kinsoku w:val="0"/>
              <w:wordWrap/>
              <w:overflowPunct/>
              <w:topLinePunct w:val="0"/>
              <w:autoSpaceDE w:val="0"/>
              <w:autoSpaceDN w:val="0"/>
              <w:bidi w:val="0"/>
              <w:adjustRightInd w:val="0"/>
              <w:snapToGrid w:val="0"/>
              <w:spacing w:line="300" w:lineRule="auto"/>
              <w:textAlignment w:val="baseline"/>
              <w:rPr>
                <w:rFonts w:ascii="Arial"/>
                <w:color w:val="auto"/>
                <w:sz w:val="16"/>
                <w:szCs w:val="16"/>
              </w:rPr>
            </w:pPr>
          </w:p>
          <w:p w14:paraId="30D359B1">
            <w:pPr>
              <w:keepNext w:val="0"/>
              <w:keepLines w:val="0"/>
              <w:pageBreakBefore w:val="0"/>
              <w:widowControl/>
              <w:kinsoku w:val="0"/>
              <w:wordWrap/>
              <w:overflowPunct/>
              <w:topLinePunct w:val="0"/>
              <w:autoSpaceDE w:val="0"/>
              <w:autoSpaceDN w:val="0"/>
              <w:bidi w:val="0"/>
              <w:adjustRightInd w:val="0"/>
              <w:snapToGrid w:val="0"/>
              <w:spacing w:before="72" w:line="312" w:lineRule="exact"/>
              <w:ind w:left="187"/>
              <w:textAlignment w:val="baseline"/>
              <w:rPr>
                <w:rFonts w:ascii="宋体" w:hAnsi="宋体" w:eastAsia="宋体" w:cs="宋体"/>
                <w:color w:val="auto"/>
                <w:sz w:val="16"/>
                <w:szCs w:val="16"/>
              </w:rPr>
            </w:pPr>
            <w:r>
              <w:rPr>
                <w:rFonts w:ascii="宋体" w:hAnsi="宋体" w:eastAsia="宋体" w:cs="宋体"/>
                <w:color w:val="auto"/>
                <w:spacing w:val="-2"/>
                <w:position w:val="6"/>
                <w:sz w:val="16"/>
                <w:szCs w:val="16"/>
              </w:rPr>
              <w:t>合同</w:t>
            </w:r>
          </w:p>
          <w:p w14:paraId="47F8D800">
            <w:pPr>
              <w:keepNext w:val="0"/>
              <w:keepLines w:val="0"/>
              <w:pageBreakBefore w:val="0"/>
              <w:widowControl/>
              <w:kinsoku w:val="0"/>
              <w:wordWrap/>
              <w:overflowPunct/>
              <w:topLinePunct w:val="0"/>
              <w:autoSpaceDE w:val="0"/>
              <w:autoSpaceDN w:val="0"/>
              <w:bidi w:val="0"/>
              <w:adjustRightInd w:val="0"/>
              <w:snapToGrid w:val="0"/>
              <w:spacing w:line="220" w:lineRule="auto"/>
              <w:ind w:left="190"/>
              <w:textAlignment w:val="baseline"/>
              <w:rPr>
                <w:rFonts w:ascii="宋体" w:hAnsi="宋体" w:eastAsia="宋体" w:cs="宋体"/>
                <w:color w:val="auto"/>
                <w:sz w:val="16"/>
                <w:szCs w:val="16"/>
              </w:rPr>
            </w:pPr>
            <w:r>
              <w:rPr>
                <w:rFonts w:ascii="宋体" w:hAnsi="宋体" w:eastAsia="宋体" w:cs="宋体"/>
                <w:color w:val="auto"/>
                <w:spacing w:val="-3"/>
                <w:sz w:val="16"/>
                <w:szCs w:val="16"/>
              </w:rPr>
              <w:t>管理</w:t>
            </w:r>
          </w:p>
        </w:tc>
        <w:tc>
          <w:tcPr>
            <w:tcW w:w="1135" w:type="dxa"/>
            <w:vAlign w:val="top"/>
          </w:tcPr>
          <w:p w14:paraId="0318E76D">
            <w:pPr>
              <w:keepNext w:val="0"/>
              <w:keepLines w:val="0"/>
              <w:pageBreakBefore w:val="0"/>
              <w:widowControl/>
              <w:kinsoku w:val="0"/>
              <w:wordWrap/>
              <w:overflowPunct/>
              <w:topLinePunct w:val="0"/>
              <w:autoSpaceDE w:val="0"/>
              <w:autoSpaceDN w:val="0"/>
              <w:bidi w:val="0"/>
              <w:adjustRightInd w:val="0"/>
              <w:snapToGrid w:val="0"/>
              <w:spacing w:before="47" w:line="220" w:lineRule="auto"/>
              <w:textAlignment w:val="baseline"/>
              <w:rPr>
                <w:rFonts w:ascii="宋体" w:hAnsi="宋体" w:eastAsia="宋体" w:cs="宋体"/>
                <w:color w:val="auto"/>
                <w:sz w:val="16"/>
                <w:szCs w:val="16"/>
              </w:rPr>
            </w:pPr>
            <w:r>
              <w:rPr>
                <w:rFonts w:ascii="宋体" w:hAnsi="宋体" w:eastAsia="宋体" w:cs="宋体"/>
                <w:color w:val="auto"/>
                <w:spacing w:val="-2"/>
                <w:sz w:val="16"/>
                <w:szCs w:val="16"/>
              </w:rPr>
              <w:t>合</w:t>
            </w:r>
            <w:r>
              <w:rPr>
                <w:rFonts w:ascii="宋体" w:hAnsi="宋体" w:eastAsia="宋体" w:cs="宋体"/>
                <w:color w:val="auto"/>
                <w:spacing w:val="-1"/>
                <w:sz w:val="16"/>
                <w:szCs w:val="16"/>
              </w:rPr>
              <w:t>同管理</w:t>
            </w:r>
            <w:r>
              <w:rPr>
                <w:rFonts w:ascii="宋体" w:hAnsi="宋体" w:eastAsia="宋体" w:cs="宋体"/>
                <w:color w:val="auto"/>
                <w:spacing w:val="-2"/>
                <w:sz w:val="16"/>
                <w:szCs w:val="16"/>
              </w:rPr>
              <w:t>制</w:t>
            </w:r>
            <w:r>
              <w:rPr>
                <w:rFonts w:ascii="宋体" w:hAnsi="宋体" w:eastAsia="宋体" w:cs="宋体"/>
                <w:color w:val="auto"/>
                <w:spacing w:val="-1"/>
                <w:sz w:val="16"/>
                <w:szCs w:val="16"/>
              </w:rPr>
              <w:t>度健全</w:t>
            </w:r>
          </w:p>
        </w:tc>
        <w:tc>
          <w:tcPr>
            <w:tcW w:w="849" w:type="dxa"/>
            <w:vAlign w:val="top"/>
          </w:tcPr>
          <w:p w14:paraId="426A77A6">
            <w:pPr>
              <w:keepNext w:val="0"/>
              <w:keepLines w:val="0"/>
              <w:pageBreakBefore w:val="0"/>
              <w:widowControl/>
              <w:kinsoku w:val="0"/>
              <w:wordWrap/>
              <w:overflowPunct/>
              <w:topLinePunct w:val="0"/>
              <w:autoSpaceDE w:val="0"/>
              <w:autoSpaceDN w:val="0"/>
              <w:bidi w:val="0"/>
              <w:adjustRightInd w:val="0"/>
              <w:snapToGrid w:val="0"/>
              <w:spacing w:line="285" w:lineRule="auto"/>
              <w:textAlignment w:val="baseline"/>
              <w:rPr>
                <w:rFonts w:ascii="Arial"/>
                <w:color w:val="auto"/>
                <w:sz w:val="16"/>
                <w:szCs w:val="16"/>
              </w:rPr>
            </w:pPr>
          </w:p>
          <w:p w14:paraId="04797018">
            <w:pPr>
              <w:keepNext w:val="0"/>
              <w:keepLines w:val="0"/>
              <w:pageBreakBefore w:val="0"/>
              <w:widowControl/>
              <w:kinsoku w:val="0"/>
              <w:wordWrap/>
              <w:overflowPunct/>
              <w:topLinePunct w:val="0"/>
              <w:autoSpaceDE w:val="0"/>
              <w:autoSpaceDN w:val="0"/>
              <w:bidi w:val="0"/>
              <w:adjustRightInd w:val="0"/>
              <w:snapToGrid w:val="0"/>
              <w:spacing w:before="72" w:line="222" w:lineRule="auto"/>
              <w:ind w:left="208"/>
              <w:textAlignment w:val="baseline"/>
              <w:rPr>
                <w:rFonts w:ascii="宋体" w:hAnsi="宋体" w:eastAsia="宋体" w:cs="宋体"/>
                <w:color w:val="auto"/>
                <w:sz w:val="16"/>
                <w:szCs w:val="16"/>
              </w:rPr>
            </w:pPr>
            <w:r>
              <w:rPr>
                <w:rFonts w:ascii="宋体" w:hAnsi="宋体" w:eastAsia="宋体" w:cs="宋体"/>
                <w:color w:val="auto"/>
                <w:spacing w:val="-2"/>
                <w:sz w:val="16"/>
                <w:szCs w:val="16"/>
              </w:rPr>
              <w:t>健全</w:t>
            </w:r>
          </w:p>
        </w:tc>
        <w:tc>
          <w:tcPr>
            <w:tcW w:w="571" w:type="dxa"/>
            <w:vAlign w:val="top"/>
          </w:tcPr>
          <w:p w14:paraId="6CB68245">
            <w:pPr>
              <w:keepNext w:val="0"/>
              <w:keepLines w:val="0"/>
              <w:pageBreakBefore w:val="0"/>
              <w:widowControl/>
              <w:kinsoku w:val="0"/>
              <w:wordWrap/>
              <w:overflowPunct/>
              <w:topLinePunct w:val="0"/>
              <w:autoSpaceDE w:val="0"/>
              <w:autoSpaceDN w:val="0"/>
              <w:bidi w:val="0"/>
              <w:adjustRightInd w:val="0"/>
              <w:snapToGrid w:val="0"/>
              <w:spacing w:line="331" w:lineRule="auto"/>
              <w:textAlignment w:val="baseline"/>
              <w:rPr>
                <w:rFonts w:ascii="Arial"/>
                <w:color w:val="auto"/>
                <w:sz w:val="16"/>
                <w:szCs w:val="16"/>
              </w:rPr>
            </w:pPr>
          </w:p>
          <w:p w14:paraId="3ED346CE">
            <w:pPr>
              <w:keepNext w:val="0"/>
              <w:keepLines w:val="0"/>
              <w:pageBreakBefore w:val="0"/>
              <w:widowControl/>
              <w:kinsoku w:val="0"/>
              <w:wordWrap/>
              <w:overflowPunct/>
              <w:topLinePunct w:val="0"/>
              <w:autoSpaceDE w:val="0"/>
              <w:autoSpaceDN w:val="0"/>
              <w:bidi w:val="0"/>
              <w:adjustRightInd w:val="0"/>
              <w:snapToGrid w:val="0"/>
              <w:spacing w:before="64"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vAlign w:val="top"/>
          </w:tcPr>
          <w:p w14:paraId="320ED54F">
            <w:pPr>
              <w:keepNext w:val="0"/>
              <w:keepLines w:val="0"/>
              <w:pageBreakBefore w:val="0"/>
              <w:widowControl/>
              <w:kinsoku w:val="0"/>
              <w:wordWrap/>
              <w:overflowPunct/>
              <w:topLinePunct w:val="0"/>
              <w:autoSpaceDE w:val="0"/>
              <w:autoSpaceDN w:val="0"/>
              <w:bidi w:val="0"/>
              <w:adjustRightInd w:val="0"/>
              <w:snapToGrid w:val="0"/>
              <w:spacing w:line="286" w:lineRule="auto"/>
              <w:textAlignment w:val="baseline"/>
              <w:rPr>
                <w:rFonts w:ascii="Arial"/>
                <w:color w:val="auto"/>
                <w:sz w:val="16"/>
                <w:szCs w:val="16"/>
              </w:rPr>
            </w:pPr>
          </w:p>
          <w:p w14:paraId="213F908E">
            <w:pPr>
              <w:keepNext w:val="0"/>
              <w:keepLines w:val="0"/>
              <w:pageBreakBefore w:val="0"/>
              <w:widowControl/>
              <w:kinsoku w:val="0"/>
              <w:wordWrap/>
              <w:overflowPunct/>
              <w:topLinePunct w:val="0"/>
              <w:autoSpaceDE w:val="0"/>
              <w:autoSpaceDN w:val="0"/>
              <w:bidi w:val="0"/>
              <w:adjustRightInd w:val="0"/>
              <w:snapToGrid w:val="0"/>
              <w:spacing w:before="71" w:line="220" w:lineRule="auto"/>
              <w:ind w:left="138"/>
              <w:textAlignment w:val="baseline"/>
              <w:rPr>
                <w:rFonts w:ascii="宋体" w:hAnsi="宋体" w:eastAsia="宋体" w:cs="宋体"/>
                <w:color w:val="auto"/>
                <w:sz w:val="16"/>
                <w:szCs w:val="16"/>
              </w:rPr>
            </w:pPr>
            <w:r>
              <w:rPr>
                <w:rFonts w:ascii="宋体" w:hAnsi="宋体" w:eastAsia="宋体" w:cs="宋体"/>
                <w:color w:val="auto"/>
                <w:spacing w:val="-10"/>
                <w:sz w:val="16"/>
                <w:szCs w:val="16"/>
              </w:rPr>
              <w:t>已制订合</w:t>
            </w:r>
            <w:r>
              <w:rPr>
                <w:rFonts w:ascii="宋体" w:hAnsi="宋体" w:eastAsia="宋体" w:cs="宋体"/>
                <w:color w:val="auto"/>
                <w:spacing w:val="-6"/>
                <w:sz w:val="16"/>
                <w:szCs w:val="16"/>
              </w:rPr>
              <w:t>同</w:t>
            </w:r>
            <w:r>
              <w:rPr>
                <w:rFonts w:ascii="宋体" w:hAnsi="宋体" w:eastAsia="宋体" w:cs="宋体"/>
                <w:color w:val="auto"/>
                <w:spacing w:val="-5"/>
                <w:sz w:val="16"/>
                <w:szCs w:val="16"/>
              </w:rPr>
              <w:t>管理制度，得</w:t>
            </w:r>
            <w:r>
              <w:rPr>
                <w:rFonts w:ascii="Times New Roman" w:hAnsi="Times New Roman" w:eastAsia="Times New Roman" w:cs="Times New Roman"/>
                <w:color w:val="auto"/>
                <w:spacing w:val="-5"/>
                <w:sz w:val="16"/>
                <w:szCs w:val="16"/>
              </w:rPr>
              <w:t>1</w:t>
            </w:r>
            <w:r>
              <w:rPr>
                <w:rFonts w:ascii="宋体" w:hAnsi="宋体" w:eastAsia="宋体" w:cs="宋体"/>
                <w:color w:val="auto"/>
                <w:spacing w:val="-5"/>
                <w:sz w:val="16"/>
                <w:szCs w:val="16"/>
              </w:rPr>
              <w:t>分；未制订制度的不得分。</w:t>
            </w:r>
          </w:p>
        </w:tc>
        <w:tc>
          <w:tcPr>
            <w:tcW w:w="2839" w:type="dxa"/>
            <w:vAlign w:val="top"/>
          </w:tcPr>
          <w:p w14:paraId="05880DF2">
            <w:pPr>
              <w:keepNext w:val="0"/>
              <w:keepLines w:val="0"/>
              <w:pageBreakBefore w:val="0"/>
              <w:widowControl/>
              <w:kinsoku w:val="0"/>
              <w:wordWrap/>
              <w:overflowPunct/>
              <w:topLinePunct w:val="0"/>
              <w:autoSpaceDE w:val="0"/>
              <w:autoSpaceDN w:val="0"/>
              <w:bidi w:val="0"/>
              <w:adjustRightInd w:val="0"/>
              <w:snapToGrid w:val="0"/>
              <w:spacing w:line="286" w:lineRule="auto"/>
              <w:textAlignment w:val="baseline"/>
              <w:rPr>
                <w:rFonts w:ascii="Arial"/>
                <w:color w:val="auto"/>
                <w:sz w:val="16"/>
                <w:szCs w:val="16"/>
              </w:rPr>
            </w:pPr>
          </w:p>
          <w:p w14:paraId="0CD99CDB">
            <w:pPr>
              <w:keepNext w:val="0"/>
              <w:keepLines w:val="0"/>
              <w:pageBreakBefore w:val="0"/>
              <w:widowControl/>
              <w:kinsoku w:val="0"/>
              <w:wordWrap/>
              <w:overflowPunct/>
              <w:topLinePunct w:val="0"/>
              <w:autoSpaceDE w:val="0"/>
              <w:autoSpaceDN w:val="0"/>
              <w:bidi w:val="0"/>
              <w:adjustRightInd w:val="0"/>
              <w:snapToGrid w:val="0"/>
              <w:spacing w:before="71" w:line="220" w:lineRule="auto"/>
              <w:ind w:left="139"/>
              <w:textAlignment w:val="baseline"/>
              <w:rPr>
                <w:rFonts w:ascii="宋体" w:hAnsi="宋体" w:eastAsia="宋体" w:cs="宋体"/>
                <w:color w:val="auto"/>
                <w:sz w:val="16"/>
                <w:szCs w:val="16"/>
              </w:rPr>
            </w:pPr>
            <w:r>
              <w:rPr>
                <w:rFonts w:ascii="宋体" w:hAnsi="宋体" w:eastAsia="宋体" w:cs="宋体"/>
                <w:color w:val="auto"/>
                <w:spacing w:val="-6"/>
                <w:sz w:val="16"/>
                <w:szCs w:val="16"/>
              </w:rPr>
              <w:t>已</w:t>
            </w:r>
            <w:r>
              <w:rPr>
                <w:rFonts w:ascii="宋体" w:hAnsi="宋体" w:eastAsia="宋体" w:cs="宋体"/>
                <w:color w:val="auto"/>
                <w:spacing w:val="-5"/>
                <w:sz w:val="16"/>
                <w:szCs w:val="16"/>
              </w:rPr>
              <w:t>制订合同管理制度。</w:t>
            </w:r>
          </w:p>
        </w:tc>
        <w:tc>
          <w:tcPr>
            <w:tcW w:w="710" w:type="dxa"/>
            <w:vAlign w:val="top"/>
          </w:tcPr>
          <w:p w14:paraId="2F20F7C6">
            <w:pPr>
              <w:keepNext w:val="0"/>
              <w:keepLines w:val="0"/>
              <w:pageBreakBefore w:val="0"/>
              <w:widowControl/>
              <w:kinsoku w:val="0"/>
              <w:wordWrap/>
              <w:overflowPunct/>
              <w:topLinePunct w:val="0"/>
              <w:autoSpaceDE w:val="0"/>
              <w:autoSpaceDN w:val="0"/>
              <w:bidi w:val="0"/>
              <w:adjustRightInd w:val="0"/>
              <w:snapToGrid w:val="0"/>
              <w:spacing w:line="331" w:lineRule="auto"/>
              <w:textAlignment w:val="baseline"/>
              <w:rPr>
                <w:rFonts w:ascii="Arial"/>
                <w:color w:val="auto"/>
                <w:sz w:val="16"/>
                <w:szCs w:val="16"/>
              </w:rPr>
            </w:pPr>
          </w:p>
          <w:p w14:paraId="03702029">
            <w:pPr>
              <w:keepNext w:val="0"/>
              <w:keepLines w:val="0"/>
              <w:pageBreakBefore w:val="0"/>
              <w:widowControl/>
              <w:kinsoku w:val="0"/>
              <w:wordWrap/>
              <w:overflowPunct/>
              <w:topLinePunct w:val="0"/>
              <w:autoSpaceDE w:val="0"/>
              <w:autoSpaceDN w:val="0"/>
              <w:bidi w:val="0"/>
              <w:adjustRightInd w:val="0"/>
              <w:snapToGrid w:val="0"/>
              <w:spacing w:before="64" w:line="187" w:lineRule="auto"/>
              <w:ind w:left="323"/>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r>
      <w:tr w14:paraId="1C5DC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8" w:hRule="atLeast"/>
        </w:trPr>
        <w:tc>
          <w:tcPr>
            <w:tcW w:w="864" w:type="dxa"/>
            <w:vMerge w:val="continue"/>
            <w:tcBorders>
              <w:top w:val="nil"/>
              <w:bottom w:val="nil"/>
            </w:tcBorders>
            <w:vAlign w:val="top"/>
          </w:tcPr>
          <w:p w14:paraId="3D6DE0E7">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tcBorders>
            <w:vAlign w:val="top"/>
          </w:tcPr>
          <w:p w14:paraId="2D6975A2">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4FA57239">
            <w:pPr>
              <w:keepNext w:val="0"/>
              <w:keepLines w:val="0"/>
              <w:pageBreakBefore w:val="0"/>
              <w:widowControl/>
              <w:kinsoku w:val="0"/>
              <w:wordWrap/>
              <w:overflowPunct/>
              <w:topLinePunct w:val="0"/>
              <w:autoSpaceDE w:val="0"/>
              <w:autoSpaceDN w:val="0"/>
              <w:bidi w:val="0"/>
              <w:adjustRightInd w:val="0"/>
              <w:snapToGrid w:val="0"/>
              <w:spacing w:before="47" w:line="220" w:lineRule="auto"/>
              <w:textAlignment w:val="baseline"/>
              <w:rPr>
                <w:rFonts w:ascii="宋体" w:hAnsi="宋体" w:eastAsia="宋体" w:cs="宋体"/>
                <w:color w:val="auto"/>
                <w:sz w:val="16"/>
                <w:szCs w:val="16"/>
              </w:rPr>
            </w:pPr>
            <w:r>
              <w:rPr>
                <w:rFonts w:ascii="宋体" w:hAnsi="宋体" w:eastAsia="宋体" w:cs="宋体"/>
                <w:color w:val="auto"/>
                <w:spacing w:val="-2"/>
                <w:sz w:val="16"/>
                <w:szCs w:val="16"/>
              </w:rPr>
              <w:t>合</w:t>
            </w:r>
            <w:r>
              <w:rPr>
                <w:rFonts w:ascii="宋体" w:hAnsi="宋体" w:eastAsia="宋体" w:cs="宋体"/>
                <w:color w:val="auto"/>
                <w:spacing w:val="-1"/>
                <w:sz w:val="16"/>
                <w:szCs w:val="16"/>
              </w:rPr>
              <w:t>同管理</w:t>
            </w:r>
            <w:r>
              <w:rPr>
                <w:rFonts w:ascii="宋体" w:hAnsi="宋体" w:eastAsia="宋体" w:cs="宋体"/>
                <w:color w:val="auto"/>
                <w:spacing w:val="-2"/>
                <w:sz w:val="16"/>
                <w:szCs w:val="16"/>
              </w:rPr>
              <w:t>制</w:t>
            </w:r>
            <w:r>
              <w:rPr>
                <w:rFonts w:ascii="宋体" w:hAnsi="宋体" w:eastAsia="宋体" w:cs="宋体"/>
                <w:color w:val="auto"/>
                <w:spacing w:val="-1"/>
                <w:sz w:val="16"/>
                <w:szCs w:val="16"/>
              </w:rPr>
              <w:t>度执行</w:t>
            </w:r>
            <w:r>
              <w:rPr>
                <w:rFonts w:ascii="宋体" w:hAnsi="宋体" w:eastAsia="宋体" w:cs="宋体"/>
                <w:color w:val="auto"/>
                <w:spacing w:val="-2"/>
                <w:sz w:val="16"/>
                <w:szCs w:val="16"/>
              </w:rPr>
              <w:t>有效</w:t>
            </w:r>
            <w:r>
              <w:rPr>
                <w:rFonts w:ascii="宋体" w:hAnsi="宋体" w:eastAsia="宋体" w:cs="宋体"/>
                <w:color w:val="auto"/>
                <w:spacing w:val="-1"/>
                <w:sz w:val="16"/>
                <w:szCs w:val="16"/>
              </w:rPr>
              <w:t>性</w:t>
            </w:r>
          </w:p>
        </w:tc>
        <w:tc>
          <w:tcPr>
            <w:tcW w:w="849" w:type="dxa"/>
            <w:vAlign w:val="top"/>
          </w:tcPr>
          <w:p w14:paraId="6089D7D8">
            <w:pPr>
              <w:keepNext w:val="0"/>
              <w:keepLines w:val="0"/>
              <w:pageBreakBefore w:val="0"/>
              <w:widowControl/>
              <w:kinsoku w:val="0"/>
              <w:wordWrap/>
              <w:overflowPunct/>
              <w:topLinePunct w:val="0"/>
              <w:autoSpaceDE w:val="0"/>
              <w:autoSpaceDN w:val="0"/>
              <w:bidi w:val="0"/>
              <w:adjustRightInd w:val="0"/>
              <w:snapToGrid w:val="0"/>
              <w:spacing w:line="285" w:lineRule="auto"/>
              <w:textAlignment w:val="baseline"/>
              <w:rPr>
                <w:rFonts w:ascii="Arial"/>
                <w:color w:val="auto"/>
                <w:sz w:val="16"/>
                <w:szCs w:val="16"/>
              </w:rPr>
            </w:pPr>
          </w:p>
          <w:p w14:paraId="41A6708F">
            <w:pPr>
              <w:keepNext w:val="0"/>
              <w:keepLines w:val="0"/>
              <w:pageBreakBefore w:val="0"/>
              <w:widowControl/>
              <w:kinsoku w:val="0"/>
              <w:wordWrap/>
              <w:overflowPunct/>
              <w:topLinePunct w:val="0"/>
              <w:autoSpaceDE w:val="0"/>
              <w:autoSpaceDN w:val="0"/>
              <w:bidi w:val="0"/>
              <w:adjustRightInd w:val="0"/>
              <w:snapToGrid w:val="0"/>
              <w:spacing w:before="72" w:line="221" w:lineRule="auto"/>
              <w:ind w:left="209"/>
              <w:textAlignment w:val="baseline"/>
              <w:rPr>
                <w:rFonts w:ascii="宋体" w:hAnsi="宋体" w:eastAsia="宋体" w:cs="宋体"/>
                <w:color w:val="auto"/>
                <w:sz w:val="16"/>
                <w:szCs w:val="16"/>
              </w:rPr>
            </w:pPr>
            <w:r>
              <w:rPr>
                <w:rFonts w:ascii="宋体" w:hAnsi="宋体" w:eastAsia="宋体" w:cs="宋体"/>
                <w:color w:val="auto"/>
                <w:spacing w:val="-2"/>
                <w:sz w:val="16"/>
                <w:szCs w:val="16"/>
              </w:rPr>
              <w:t>有效</w:t>
            </w:r>
          </w:p>
        </w:tc>
        <w:tc>
          <w:tcPr>
            <w:tcW w:w="571" w:type="dxa"/>
            <w:vAlign w:val="top"/>
          </w:tcPr>
          <w:p w14:paraId="313E65C4">
            <w:pPr>
              <w:keepNext w:val="0"/>
              <w:keepLines w:val="0"/>
              <w:pageBreakBefore w:val="0"/>
              <w:widowControl/>
              <w:kinsoku w:val="0"/>
              <w:wordWrap/>
              <w:overflowPunct/>
              <w:topLinePunct w:val="0"/>
              <w:autoSpaceDE w:val="0"/>
              <w:autoSpaceDN w:val="0"/>
              <w:bidi w:val="0"/>
              <w:adjustRightInd w:val="0"/>
              <w:snapToGrid w:val="0"/>
              <w:spacing w:line="331" w:lineRule="auto"/>
              <w:textAlignment w:val="baseline"/>
              <w:rPr>
                <w:rFonts w:ascii="Arial"/>
                <w:color w:val="auto"/>
                <w:sz w:val="16"/>
                <w:szCs w:val="16"/>
              </w:rPr>
            </w:pPr>
          </w:p>
          <w:p w14:paraId="766C23C5">
            <w:pPr>
              <w:keepNext w:val="0"/>
              <w:keepLines w:val="0"/>
              <w:pageBreakBefore w:val="0"/>
              <w:widowControl/>
              <w:kinsoku w:val="0"/>
              <w:wordWrap/>
              <w:overflowPunct/>
              <w:topLinePunct w:val="0"/>
              <w:autoSpaceDE w:val="0"/>
              <w:autoSpaceDN w:val="0"/>
              <w:bidi w:val="0"/>
              <w:adjustRightInd w:val="0"/>
              <w:snapToGrid w:val="0"/>
              <w:spacing w:before="63"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vAlign w:val="top"/>
          </w:tcPr>
          <w:p w14:paraId="2CD79E63">
            <w:pPr>
              <w:keepNext w:val="0"/>
              <w:keepLines w:val="0"/>
              <w:pageBreakBefore w:val="0"/>
              <w:widowControl/>
              <w:kinsoku w:val="0"/>
              <w:wordWrap/>
              <w:overflowPunct/>
              <w:topLinePunct w:val="0"/>
              <w:autoSpaceDE w:val="0"/>
              <w:autoSpaceDN w:val="0"/>
              <w:bidi w:val="0"/>
              <w:adjustRightInd w:val="0"/>
              <w:snapToGrid w:val="0"/>
              <w:spacing w:before="203" w:line="275" w:lineRule="auto"/>
              <w:ind w:left="115" w:right="101" w:hanging="1"/>
              <w:textAlignment w:val="baseline"/>
              <w:rPr>
                <w:rFonts w:ascii="宋体" w:hAnsi="宋体" w:eastAsia="宋体" w:cs="宋体"/>
                <w:color w:val="auto"/>
                <w:sz w:val="16"/>
                <w:szCs w:val="16"/>
              </w:rPr>
            </w:pPr>
            <w:r>
              <w:rPr>
                <w:rFonts w:ascii="宋体" w:hAnsi="宋体" w:eastAsia="宋体" w:cs="宋体"/>
                <w:color w:val="auto"/>
                <w:spacing w:val="-16"/>
                <w:sz w:val="16"/>
                <w:szCs w:val="16"/>
              </w:rPr>
              <w:t>严格执</w:t>
            </w:r>
            <w:r>
              <w:rPr>
                <w:rFonts w:ascii="宋体" w:hAnsi="宋体" w:eastAsia="宋体" w:cs="宋体"/>
                <w:color w:val="auto"/>
                <w:spacing w:val="-8"/>
                <w:sz w:val="16"/>
                <w:szCs w:val="16"/>
              </w:rPr>
              <w:t>行合同管理规定的，得</w:t>
            </w:r>
            <w:r>
              <w:rPr>
                <w:rFonts w:ascii="Times New Roman" w:hAnsi="Times New Roman" w:eastAsia="Times New Roman" w:cs="Times New Roman"/>
                <w:color w:val="auto"/>
                <w:spacing w:val="-8"/>
                <w:sz w:val="16"/>
                <w:szCs w:val="16"/>
              </w:rPr>
              <w:t>1</w:t>
            </w:r>
            <w:r>
              <w:rPr>
                <w:rFonts w:ascii="宋体" w:hAnsi="宋体" w:eastAsia="宋体" w:cs="宋体"/>
                <w:color w:val="auto"/>
                <w:spacing w:val="-8"/>
                <w:sz w:val="16"/>
                <w:szCs w:val="16"/>
              </w:rPr>
              <w:t>分；未严格执行，每发现一例扣除</w:t>
            </w:r>
            <w:r>
              <w:rPr>
                <w:rFonts w:ascii="Times New Roman" w:hAnsi="Times New Roman" w:eastAsia="Times New Roman" w:cs="Times New Roman"/>
                <w:color w:val="auto"/>
                <w:spacing w:val="-8"/>
                <w:sz w:val="16"/>
                <w:szCs w:val="16"/>
              </w:rPr>
              <w:t>0.2</w:t>
            </w:r>
            <w:r>
              <w:rPr>
                <w:rFonts w:ascii="宋体" w:hAnsi="宋体" w:eastAsia="宋体" w:cs="宋体"/>
                <w:color w:val="auto"/>
                <w:spacing w:val="-6"/>
                <w:sz w:val="16"/>
                <w:szCs w:val="16"/>
              </w:rPr>
              <w:t>分</w:t>
            </w:r>
            <w:r>
              <w:rPr>
                <w:rFonts w:ascii="宋体" w:hAnsi="宋体" w:eastAsia="宋体" w:cs="宋体"/>
                <w:color w:val="auto"/>
                <w:spacing w:val="-4"/>
                <w:sz w:val="16"/>
                <w:szCs w:val="16"/>
              </w:rPr>
              <w:t>，扣完为止。</w:t>
            </w:r>
          </w:p>
        </w:tc>
        <w:tc>
          <w:tcPr>
            <w:tcW w:w="2839" w:type="dxa"/>
            <w:vAlign w:val="top"/>
          </w:tcPr>
          <w:p w14:paraId="7E7EDC75">
            <w:pPr>
              <w:keepNext w:val="0"/>
              <w:keepLines w:val="0"/>
              <w:pageBreakBefore w:val="0"/>
              <w:widowControl/>
              <w:kinsoku w:val="0"/>
              <w:wordWrap/>
              <w:overflowPunct/>
              <w:topLinePunct w:val="0"/>
              <w:autoSpaceDE w:val="0"/>
              <w:autoSpaceDN w:val="0"/>
              <w:bidi w:val="0"/>
              <w:adjustRightInd w:val="0"/>
              <w:snapToGrid w:val="0"/>
              <w:spacing w:line="285" w:lineRule="auto"/>
              <w:textAlignment w:val="baseline"/>
              <w:rPr>
                <w:rFonts w:ascii="Arial"/>
                <w:color w:val="auto"/>
                <w:sz w:val="16"/>
                <w:szCs w:val="16"/>
              </w:rPr>
            </w:pPr>
          </w:p>
          <w:p w14:paraId="2BB82821">
            <w:pPr>
              <w:keepNext w:val="0"/>
              <w:keepLines w:val="0"/>
              <w:pageBreakBefore w:val="0"/>
              <w:widowControl/>
              <w:kinsoku w:val="0"/>
              <w:wordWrap/>
              <w:overflowPunct/>
              <w:topLinePunct w:val="0"/>
              <w:autoSpaceDE w:val="0"/>
              <w:autoSpaceDN w:val="0"/>
              <w:bidi w:val="0"/>
              <w:adjustRightInd w:val="0"/>
              <w:snapToGrid w:val="0"/>
              <w:spacing w:before="72" w:line="220" w:lineRule="auto"/>
              <w:ind w:left="116"/>
              <w:textAlignment w:val="baseline"/>
              <w:rPr>
                <w:rFonts w:ascii="宋体" w:hAnsi="宋体" w:eastAsia="宋体" w:cs="宋体"/>
                <w:color w:val="auto"/>
                <w:sz w:val="16"/>
                <w:szCs w:val="16"/>
              </w:rPr>
            </w:pPr>
            <w:r>
              <w:rPr>
                <w:rFonts w:ascii="宋体" w:hAnsi="宋体" w:eastAsia="宋体" w:cs="宋体"/>
                <w:color w:val="auto"/>
                <w:spacing w:val="-1"/>
                <w:sz w:val="16"/>
                <w:szCs w:val="16"/>
              </w:rPr>
              <w:t>严格执行合同管</w:t>
            </w:r>
            <w:r>
              <w:rPr>
                <w:rFonts w:ascii="宋体" w:hAnsi="宋体" w:eastAsia="宋体" w:cs="宋体"/>
                <w:color w:val="auto"/>
                <w:sz w:val="16"/>
                <w:szCs w:val="16"/>
              </w:rPr>
              <w:t>理规定</w:t>
            </w:r>
          </w:p>
        </w:tc>
        <w:tc>
          <w:tcPr>
            <w:tcW w:w="710" w:type="dxa"/>
            <w:vAlign w:val="top"/>
          </w:tcPr>
          <w:p w14:paraId="2EDAA9E5">
            <w:pPr>
              <w:keepNext w:val="0"/>
              <w:keepLines w:val="0"/>
              <w:pageBreakBefore w:val="0"/>
              <w:widowControl/>
              <w:kinsoku w:val="0"/>
              <w:wordWrap/>
              <w:overflowPunct/>
              <w:topLinePunct w:val="0"/>
              <w:autoSpaceDE w:val="0"/>
              <w:autoSpaceDN w:val="0"/>
              <w:bidi w:val="0"/>
              <w:adjustRightInd w:val="0"/>
              <w:snapToGrid w:val="0"/>
              <w:spacing w:line="331" w:lineRule="auto"/>
              <w:textAlignment w:val="baseline"/>
              <w:rPr>
                <w:rFonts w:ascii="Arial"/>
                <w:color w:val="auto"/>
                <w:sz w:val="16"/>
                <w:szCs w:val="16"/>
              </w:rPr>
            </w:pPr>
          </w:p>
          <w:p w14:paraId="3B1319AE">
            <w:pPr>
              <w:keepNext w:val="0"/>
              <w:keepLines w:val="0"/>
              <w:pageBreakBefore w:val="0"/>
              <w:widowControl/>
              <w:kinsoku w:val="0"/>
              <w:wordWrap/>
              <w:overflowPunct/>
              <w:topLinePunct w:val="0"/>
              <w:autoSpaceDE w:val="0"/>
              <w:autoSpaceDN w:val="0"/>
              <w:bidi w:val="0"/>
              <w:adjustRightInd w:val="0"/>
              <w:snapToGrid w:val="0"/>
              <w:spacing w:before="63" w:line="187" w:lineRule="auto"/>
              <w:ind w:left="323"/>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r>
      <w:tr w14:paraId="44986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64" w:type="dxa"/>
            <w:vMerge w:val="continue"/>
            <w:tcBorders>
              <w:top w:val="nil"/>
              <w:bottom w:val="nil"/>
            </w:tcBorders>
            <w:vAlign w:val="top"/>
          </w:tcPr>
          <w:p w14:paraId="7322BB00">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restart"/>
            <w:tcBorders>
              <w:bottom w:val="nil"/>
            </w:tcBorders>
            <w:vAlign w:val="top"/>
          </w:tcPr>
          <w:p w14:paraId="3045D992">
            <w:pPr>
              <w:keepNext w:val="0"/>
              <w:keepLines w:val="0"/>
              <w:pageBreakBefore w:val="0"/>
              <w:widowControl/>
              <w:kinsoku w:val="0"/>
              <w:wordWrap/>
              <w:overflowPunct/>
              <w:topLinePunct w:val="0"/>
              <w:autoSpaceDE w:val="0"/>
              <w:autoSpaceDN w:val="0"/>
              <w:bidi w:val="0"/>
              <w:adjustRightInd w:val="0"/>
              <w:snapToGrid w:val="0"/>
              <w:spacing w:line="268" w:lineRule="auto"/>
              <w:textAlignment w:val="baseline"/>
              <w:rPr>
                <w:rFonts w:ascii="Arial"/>
                <w:color w:val="auto"/>
                <w:sz w:val="16"/>
                <w:szCs w:val="16"/>
              </w:rPr>
            </w:pPr>
          </w:p>
          <w:p w14:paraId="7AF23834">
            <w:pPr>
              <w:keepNext w:val="0"/>
              <w:keepLines w:val="0"/>
              <w:pageBreakBefore w:val="0"/>
              <w:widowControl/>
              <w:kinsoku w:val="0"/>
              <w:wordWrap/>
              <w:overflowPunct/>
              <w:topLinePunct w:val="0"/>
              <w:autoSpaceDE w:val="0"/>
              <w:autoSpaceDN w:val="0"/>
              <w:bidi w:val="0"/>
              <w:adjustRightInd w:val="0"/>
              <w:snapToGrid w:val="0"/>
              <w:spacing w:line="268" w:lineRule="auto"/>
              <w:textAlignment w:val="baseline"/>
              <w:rPr>
                <w:rFonts w:ascii="Arial"/>
                <w:color w:val="auto"/>
                <w:sz w:val="16"/>
                <w:szCs w:val="16"/>
              </w:rPr>
            </w:pPr>
          </w:p>
          <w:p w14:paraId="085E626C">
            <w:pPr>
              <w:keepNext w:val="0"/>
              <w:keepLines w:val="0"/>
              <w:pageBreakBefore w:val="0"/>
              <w:widowControl/>
              <w:kinsoku w:val="0"/>
              <w:wordWrap/>
              <w:overflowPunct/>
              <w:topLinePunct w:val="0"/>
              <w:autoSpaceDE w:val="0"/>
              <w:autoSpaceDN w:val="0"/>
              <w:bidi w:val="0"/>
              <w:adjustRightInd w:val="0"/>
              <w:snapToGrid w:val="0"/>
              <w:spacing w:line="268" w:lineRule="auto"/>
              <w:textAlignment w:val="baseline"/>
              <w:rPr>
                <w:rFonts w:ascii="Arial"/>
                <w:color w:val="auto"/>
                <w:sz w:val="16"/>
                <w:szCs w:val="16"/>
              </w:rPr>
            </w:pPr>
          </w:p>
          <w:p w14:paraId="2066E2E2">
            <w:pPr>
              <w:keepNext w:val="0"/>
              <w:keepLines w:val="0"/>
              <w:pageBreakBefore w:val="0"/>
              <w:widowControl/>
              <w:kinsoku w:val="0"/>
              <w:wordWrap/>
              <w:overflowPunct/>
              <w:topLinePunct w:val="0"/>
              <w:autoSpaceDE w:val="0"/>
              <w:autoSpaceDN w:val="0"/>
              <w:bidi w:val="0"/>
              <w:adjustRightInd w:val="0"/>
              <w:snapToGrid w:val="0"/>
              <w:spacing w:line="269" w:lineRule="auto"/>
              <w:textAlignment w:val="baseline"/>
              <w:rPr>
                <w:rFonts w:ascii="Arial"/>
                <w:color w:val="auto"/>
                <w:sz w:val="16"/>
                <w:szCs w:val="16"/>
              </w:rPr>
            </w:pPr>
          </w:p>
          <w:p w14:paraId="09A91A44">
            <w:pPr>
              <w:keepNext w:val="0"/>
              <w:keepLines w:val="0"/>
              <w:pageBreakBefore w:val="0"/>
              <w:widowControl/>
              <w:kinsoku w:val="0"/>
              <w:wordWrap/>
              <w:overflowPunct/>
              <w:topLinePunct w:val="0"/>
              <w:autoSpaceDE w:val="0"/>
              <w:autoSpaceDN w:val="0"/>
              <w:bidi w:val="0"/>
              <w:adjustRightInd w:val="0"/>
              <w:snapToGrid w:val="0"/>
              <w:spacing w:before="72" w:line="312" w:lineRule="exact"/>
              <w:ind w:left="188"/>
              <w:textAlignment w:val="baseline"/>
              <w:rPr>
                <w:rFonts w:ascii="宋体" w:hAnsi="宋体" w:eastAsia="宋体" w:cs="宋体"/>
                <w:color w:val="auto"/>
                <w:sz w:val="16"/>
                <w:szCs w:val="16"/>
              </w:rPr>
            </w:pPr>
            <w:r>
              <w:rPr>
                <w:rFonts w:ascii="宋体" w:hAnsi="宋体" w:eastAsia="宋体" w:cs="宋体"/>
                <w:color w:val="auto"/>
                <w:spacing w:val="-3"/>
                <w:position w:val="6"/>
                <w:sz w:val="16"/>
                <w:szCs w:val="16"/>
              </w:rPr>
              <w:t>人</w:t>
            </w:r>
            <w:r>
              <w:rPr>
                <w:rFonts w:ascii="宋体" w:hAnsi="宋体" w:eastAsia="宋体" w:cs="宋体"/>
                <w:color w:val="auto"/>
                <w:spacing w:val="-2"/>
                <w:position w:val="6"/>
                <w:sz w:val="16"/>
                <w:szCs w:val="16"/>
              </w:rPr>
              <w:t>员</w:t>
            </w:r>
          </w:p>
          <w:p w14:paraId="77544214">
            <w:pPr>
              <w:keepNext w:val="0"/>
              <w:keepLines w:val="0"/>
              <w:pageBreakBefore w:val="0"/>
              <w:widowControl/>
              <w:kinsoku w:val="0"/>
              <w:wordWrap/>
              <w:overflowPunct/>
              <w:topLinePunct w:val="0"/>
              <w:autoSpaceDE w:val="0"/>
              <w:autoSpaceDN w:val="0"/>
              <w:bidi w:val="0"/>
              <w:adjustRightInd w:val="0"/>
              <w:snapToGrid w:val="0"/>
              <w:spacing w:line="220" w:lineRule="auto"/>
              <w:ind w:left="190"/>
              <w:textAlignment w:val="baseline"/>
              <w:rPr>
                <w:rFonts w:ascii="宋体" w:hAnsi="宋体" w:eastAsia="宋体" w:cs="宋体"/>
                <w:color w:val="auto"/>
                <w:sz w:val="16"/>
                <w:szCs w:val="16"/>
              </w:rPr>
            </w:pPr>
            <w:r>
              <w:rPr>
                <w:rFonts w:ascii="宋体" w:hAnsi="宋体" w:eastAsia="宋体" w:cs="宋体"/>
                <w:color w:val="auto"/>
                <w:spacing w:val="-3"/>
                <w:sz w:val="16"/>
                <w:szCs w:val="16"/>
              </w:rPr>
              <w:t>管理</w:t>
            </w:r>
          </w:p>
        </w:tc>
        <w:tc>
          <w:tcPr>
            <w:tcW w:w="1135" w:type="dxa"/>
            <w:vAlign w:val="top"/>
          </w:tcPr>
          <w:p w14:paraId="63C7F4AE">
            <w:pPr>
              <w:keepNext w:val="0"/>
              <w:keepLines w:val="0"/>
              <w:pageBreakBefore w:val="0"/>
              <w:widowControl/>
              <w:kinsoku w:val="0"/>
              <w:wordWrap/>
              <w:overflowPunct/>
              <w:topLinePunct w:val="0"/>
              <w:autoSpaceDE w:val="0"/>
              <w:autoSpaceDN w:val="0"/>
              <w:bidi w:val="0"/>
              <w:adjustRightInd w:val="0"/>
              <w:snapToGrid w:val="0"/>
              <w:spacing w:before="47" w:line="220" w:lineRule="auto"/>
              <w:textAlignment w:val="baseline"/>
              <w:rPr>
                <w:rFonts w:ascii="宋体" w:hAnsi="宋体" w:eastAsia="宋体" w:cs="宋体"/>
                <w:color w:val="auto"/>
                <w:sz w:val="16"/>
                <w:szCs w:val="16"/>
              </w:rPr>
            </w:pPr>
            <w:r>
              <w:rPr>
                <w:rFonts w:ascii="宋体" w:hAnsi="宋体" w:eastAsia="宋体" w:cs="宋体"/>
                <w:color w:val="auto"/>
                <w:spacing w:val="-2"/>
                <w:sz w:val="16"/>
                <w:szCs w:val="16"/>
              </w:rPr>
              <w:t>人员</w:t>
            </w:r>
            <w:r>
              <w:rPr>
                <w:rFonts w:ascii="宋体" w:hAnsi="宋体" w:eastAsia="宋体" w:cs="宋体"/>
                <w:color w:val="auto"/>
                <w:spacing w:val="-1"/>
                <w:sz w:val="16"/>
                <w:szCs w:val="16"/>
              </w:rPr>
              <w:t>管理</w:t>
            </w:r>
            <w:r>
              <w:rPr>
                <w:rFonts w:ascii="宋体" w:hAnsi="宋体" w:eastAsia="宋体" w:cs="宋体"/>
                <w:color w:val="auto"/>
                <w:spacing w:val="-2"/>
                <w:sz w:val="16"/>
                <w:szCs w:val="16"/>
              </w:rPr>
              <w:t>制</w:t>
            </w:r>
            <w:r>
              <w:rPr>
                <w:rFonts w:ascii="宋体" w:hAnsi="宋体" w:eastAsia="宋体" w:cs="宋体"/>
                <w:color w:val="auto"/>
                <w:spacing w:val="-1"/>
                <w:sz w:val="16"/>
                <w:szCs w:val="16"/>
              </w:rPr>
              <w:t>度健全</w:t>
            </w:r>
          </w:p>
        </w:tc>
        <w:tc>
          <w:tcPr>
            <w:tcW w:w="849" w:type="dxa"/>
            <w:vAlign w:val="top"/>
          </w:tcPr>
          <w:p w14:paraId="1500FD63">
            <w:pPr>
              <w:keepNext w:val="0"/>
              <w:keepLines w:val="0"/>
              <w:pageBreakBefore w:val="0"/>
              <w:widowControl/>
              <w:kinsoku w:val="0"/>
              <w:wordWrap/>
              <w:overflowPunct/>
              <w:topLinePunct w:val="0"/>
              <w:autoSpaceDE w:val="0"/>
              <w:autoSpaceDN w:val="0"/>
              <w:bidi w:val="0"/>
              <w:adjustRightInd w:val="0"/>
              <w:snapToGrid w:val="0"/>
              <w:spacing w:line="285" w:lineRule="auto"/>
              <w:textAlignment w:val="baseline"/>
              <w:rPr>
                <w:rFonts w:ascii="Arial"/>
                <w:color w:val="auto"/>
                <w:sz w:val="16"/>
                <w:szCs w:val="16"/>
              </w:rPr>
            </w:pPr>
          </w:p>
          <w:p w14:paraId="2373FDB3">
            <w:pPr>
              <w:keepNext w:val="0"/>
              <w:keepLines w:val="0"/>
              <w:pageBreakBefore w:val="0"/>
              <w:widowControl/>
              <w:kinsoku w:val="0"/>
              <w:wordWrap/>
              <w:overflowPunct/>
              <w:topLinePunct w:val="0"/>
              <w:autoSpaceDE w:val="0"/>
              <w:autoSpaceDN w:val="0"/>
              <w:bidi w:val="0"/>
              <w:adjustRightInd w:val="0"/>
              <w:snapToGrid w:val="0"/>
              <w:spacing w:before="72" w:line="222" w:lineRule="auto"/>
              <w:ind w:left="208"/>
              <w:textAlignment w:val="baseline"/>
              <w:rPr>
                <w:rFonts w:ascii="宋体" w:hAnsi="宋体" w:eastAsia="宋体" w:cs="宋体"/>
                <w:color w:val="auto"/>
                <w:sz w:val="16"/>
                <w:szCs w:val="16"/>
              </w:rPr>
            </w:pPr>
            <w:r>
              <w:rPr>
                <w:rFonts w:ascii="宋体" w:hAnsi="宋体" w:eastAsia="宋体" w:cs="宋体"/>
                <w:color w:val="auto"/>
                <w:spacing w:val="-2"/>
                <w:sz w:val="16"/>
                <w:szCs w:val="16"/>
              </w:rPr>
              <w:t>健全</w:t>
            </w:r>
          </w:p>
        </w:tc>
        <w:tc>
          <w:tcPr>
            <w:tcW w:w="571" w:type="dxa"/>
            <w:vAlign w:val="top"/>
          </w:tcPr>
          <w:p w14:paraId="7DA899A7">
            <w:pPr>
              <w:keepNext w:val="0"/>
              <w:keepLines w:val="0"/>
              <w:pageBreakBefore w:val="0"/>
              <w:widowControl/>
              <w:kinsoku w:val="0"/>
              <w:wordWrap/>
              <w:overflowPunct/>
              <w:topLinePunct w:val="0"/>
              <w:autoSpaceDE w:val="0"/>
              <w:autoSpaceDN w:val="0"/>
              <w:bidi w:val="0"/>
              <w:adjustRightInd w:val="0"/>
              <w:snapToGrid w:val="0"/>
              <w:spacing w:line="331" w:lineRule="auto"/>
              <w:textAlignment w:val="baseline"/>
              <w:rPr>
                <w:rFonts w:ascii="Arial"/>
                <w:color w:val="auto"/>
                <w:sz w:val="16"/>
                <w:szCs w:val="16"/>
              </w:rPr>
            </w:pPr>
          </w:p>
          <w:p w14:paraId="1E4D697D">
            <w:pPr>
              <w:keepNext w:val="0"/>
              <w:keepLines w:val="0"/>
              <w:pageBreakBefore w:val="0"/>
              <w:widowControl/>
              <w:kinsoku w:val="0"/>
              <w:wordWrap/>
              <w:overflowPunct/>
              <w:topLinePunct w:val="0"/>
              <w:autoSpaceDE w:val="0"/>
              <w:autoSpaceDN w:val="0"/>
              <w:bidi w:val="0"/>
              <w:adjustRightInd w:val="0"/>
              <w:snapToGrid w:val="0"/>
              <w:spacing w:before="64"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vAlign w:val="top"/>
          </w:tcPr>
          <w:p w14:paraId="2D996FF8">
            <w:pPr>
              <w:keepNext w:val="0"/>
              <w:keepLines w:val="0"/>
              <w:pageBreakBefore w:val="0"/>
              <w:widowControl/>
              <w:kinsoku w:val="0"/>
              <w:wordWrap/>
              <w:overflowPunct/>
              <w:topLinePunct w:val="0"/>
              <w:autoSpaceDE w:val="0"/>
              <w:autoSpaceDN w:val="0"/>
              <w:bidi w:val="0"/>
              <w:adjustRightInd w:val="0"/>
              <w:snapToGrid w:val="0"/>
              <w:spacing w:line="286" w:lineRule="auto"/>
              <w:textAlignment w:val="baseline"/>
              <w:rPr>
                <w:rFonts w:ascii="Arial"/>
                <w:color w:val="auto"/>
                <w:sz w:val="16"/>
                <w:szCs w:val="16"/>
              </w:rPr>
            </w:pPr>
          </w:p>
          <w:p w14:paraId="0F276CE3">
            <w:pPr>
              <w:keepNext w:val="0"/>
              <w:keepLines w:val="0"/>
              <w:pageBreakBefore w:val="0"/>
              <w:widowControl/>
              <w:kinsoku w:val="0"/>
              <w:wordWrap/>
              <w:overflowPunct/>
              <w:topLinePunct w:val="0"/>
              <w:autoSpaceDE w:val="0"/>
              <w:autoSpaceDN w:val="0"/>
              <w:bidi w:val="0"/>
              <w:adjustRightInd w:val="0"/>
              <w:snapToGrid w:val="0"/>
              <w:spacing w:before="71" w:line="220" w:lineRule="auto"/>
              <w:ind w:left="138"/>
              <w:textAlignment w:val="baseline"/>
              <w:rPr>
                <w:rFonts w:ascii="宋体" w:hAnsi="宋体" w:eastAsia="宋体" w:cs="宋体"/>
                <w:color w:val="auto"/>
                <w:sz w:val="16"/>
                <w:szCs w:val="16"/>
              </w:rPr>
            </w:pPr>
            <w:r>
              <w:rPr>
                <w:rFonts w:ascii="宋体" w:hAnsi="宋体" w:eastAsia="宋体" w:cs="宋体"/>
                <w:color w:val="auto"/>
                <w:spacing w:val="-10"/>
                <w:sz w:val="16"/>
                <w:szCs w:val="16"/>
              </w:rPr>
              <w:t>已制订人</w:t>
            </w:r>
            <w:r>
              <w:rPr>
                <w:rFonts w:ascii="宋体" w:hAnsi="宋体" w:eastAsia="宋体" w:cs="宋体"/>
                <w:color w:val="auto"/>
                <w:spacing w:val="-6"/>
                <w:sz w:val="16"/>
                <w:szCs w:val="16"/>
              </w:rPr>
              <w:t>员</w:t>
            </w:r>
            <w:r>
              <w:rPr>
                <w:rFonts w:ascii="宋体" w:hAnsi="宋体" w:eastAsia="宋体" w:cs="宋体"/>
                <w:color w:val="auto"/>
                <w:spacing w:val="-5"/>
                <w:sz w:val="16"/>
                <w:szCs w:val="16"/>
              </w:rPr>
              <w:t>管理制度，得</w:t>
            </w:r>
            <w:r>
              <w:rPr>
                <w:rFonts w:ascii="Times New Roman" w:hAnsi="Times New Roman" w:eastAsia="Times New Roman" w:cs="Times New Roman"/>
                <w:color w:val="auto"/>
                <w:spacing w:val="-5"/>
                <w:sz w:val="16"/>
                <w:szCs w:val="16"/>
              </w:rPr>
              <w:t>1</w:t>
            </w:r>
            <w:r>
              <w:rPr>
                <w:rFonts w:ascii="宋体" w:hAnsi="宋体" w:eastAsia="宋体" w:cs="宋体"/>
                <w:color w:val="auto"/>
                <w:spacing w:val="-5"/>
                <w:sz w:val="16"/>
                <w:szCs w:val="16"/>
              </w:rPr>
              <w:t>分；未制订制度的不得分。</w:t>
            </w:r>
          </w:p>
        </w:tc>
        <w:tc>
          <w:tcPr>
            <w:tcW w:w="2839" w:type="dxa"/>
            <w:vAlign w:val="top"/>
          </w:tcPr>
          <w:p w14:paraId="27E395AC">
            <w:pPr>
              <w:keepNext w:val="0"/>
              <w:keepLines w:val="0"/>
              <w:pageBreakBefore w:val="0"/>
              <w:widowControl/>
              <w:kinsoku w:val="0"/>
              <w:wordWrap/>
              <w:overflowPunct/>
              <w:topLinePunct w:val="0"/>
              <w:autoSpaceDE w:val="0"/>
              <w:autoSpaceDN w:val="0"/>
              <w:bidi w:val="0"/>
              <w:adjustRightInd w:val="0"/>
              <w:snapToGrid w:val="0"/>
              <w:spacing w:line="286" w:lineRule="auto"/>
              <w:textAlignment w:val="baseline"/>
              <w:rPr>
                <w:rFonts w:ascii="Arial"/>
                <w:color w:val="auto"/>
                <w:sz w:val="16"/>
                <w:szCs w:val="16"/>
              </w:rPr>
            </w:pPr>
          </w:p>
          <w:p w14:paraId="7C417E8F">
            <w:pPr>
              <w:keepNext w:val="0"/>
              <w:keepLines w:val="0"/>
              <w:pageBreakBefore w:val="0"/>
              <w:widowControl/>
              <w:kinsoku w:val="0"/>
              <w:wordWrap/>
              <w:overflowPunct/>
              <w:topLinePunct w:val="0"/>
              <w:autoSpaceDE w:val="0"/>
              <w:autoSpaceDN w:val="0"/>
              <w:bidi w:val="0"/>
              <w:adjustRightInd w:val="0"/>
              <w:snapToGrid w:val="0"/>
              <w:spacing w:before="71" w:line="220" w:lineRule="auto"/>
              <w:ind w:left="139"/>
              <w:textAlignment w:val="baseline"/>
              <w:rPr>
                <w:rFonts w:ascii="宋体" w:hAnsi="宋体" w:eastAsia="宋体" w:cs="宋体"/>
                <w:color w:val="auto"/>
                <w:sz w:val="16"/>
                <w:szCs w:val="16"/>
              </w:rPr>
            </w:pPr>
            <w:r>
              <w:rPr>
                <w:rFonts w:ascii="宋体" w:hAnsi="宋体" w:eastAsia="宋体" w:cs="宋体"/>
                <w:color w:val="auto"/>
                <w:spacing w:val="-6"/>
                <w:sz w:val="16"/>
                <w:szCs w:val="16"/>
              </w:rPr>
              <w:t>已</w:t>
            </w:r>
            <w:r>
              <w:rPr>
                <w:rFonts w:ascii="宋体" w:hAnsi="宋体" w:eastAsia="宋体" w:cs="宋体"/>
                <w:color w:val="auto"/>
                <w:spacing w:val="-5"/>
                <w:sz w:val="16"/>
                <w:szCs w:val="16"/>
              </w:rPr>
              <w:t>制订人员管理制度。</w:t>
            </w:r>
          </w:p>
        </w:tc>
        <w:tc>
          <w:tcPr>
            <w:tcW w:w="710" w:type="dxa"/>
            <w:vAlign w:val="top"/>
          </w:tcPr>
          <w:p w14:paraId="2E7F8B4E">
            <w:pPr>
              <w:keepNext w:val="0"/>
              <w:keepLines w:val="0"/>
              <w:pageBreakBefore w:val="0"/>
              <w:widowControl/>
              <w:kinsoku w:val="0"/>
              <w:wordWrap/>
              <w:overflowPunct/>
              <w:topLinePunct w:val="0"/>
              <w:autoSpaceDE w:val="0"/>
              <w:autoSpaceDN w:val="0"/>
              <w:bidi w:val="0"/>
              <w:adjustRightInd w:val="0"/>
              <w:snapToGrid w:val="0"/>
              <w:spacing w:line="331" w:lineRule="auto"/>
              <w:textAlignment w:val="baseline"/>
              <w:rPr>
                <w:rFonts w:ascii="Arial"/>
                <w:color w:val="auto"/>
                <w:sz w:val="16"/>
                <w:szCs w:val="16"/>
              </w:rPr>
            </w:pPr>
          </w:p>
          <w:p w14:paraId="1C39253C">
            <w:pPr>
              <w:keepNext w:val="0"/>
              <w:keepLines w:val="0"/>
              <w:pageBreakBefore w:val="0"/>
              <w:widowControl/>
              <w:kinsoku w:val="0"/>
              <w:wordWrap/>
              <w:overflowPunct/>
              <w:topLinePunct w:val="0"/>
              <w:autoSpaceDE w:val="0"/>
              <w:autoSpaceDN w:val="0"/>
              <w:bidi w:val="0"/>
              <w:adjustRightInd w:val="0"/>
              <w:snapToGrid w:val="0"/>
              <w:spacing w:before="64" w:line="187" w:lineRule="auto"/>
              <w:ind w:left="323"/>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r>
      <w:tr w14:paraId="11467D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2" w:hRule="atLeast"/>
        </w:trPr>
        <w:tc>
          <w:tcPr>
            <w:tcW w:w="864" w:type="dxa"/>
            <w:vMerge w:val="continue"/>
            <w:tcBorders>
              <w:top w:val="nil"/>
              <w:bottom w:val="nil"/>
            </w:tcBorders>
            <w:vAlign w:val="top"/>
          </w:tcPr>
          <w:p w14:paraId="481A1022">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bottom w:val="nil"/>
            </w:tcBorders>
            <w:vAlign w:val="top"/>
          </w:tcPr>
          <w:p w14:paraId="234D2C13">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6E24110F">
            <w:pPr>
              <w:keepNext w:val="0"/>
              <w:keepLines w:val="0"/>
              <w:pageBreakBefore w:val="0"/>
              <w:widowControl/>
              <w:kinsoku w:val="0"/>
              <w:wordWrap/>
              <w:overflowPunct/>
              <w:topLinePunct w:val="0"/>
              <w:autoSpaceDE w:val="0"/>
              <w:autoSpaceDN w:val="0"/>
              <w:bidi w:val="0"/>
              <w:adjustRightInd w:val="0"/>
              <w:snapToGrid w:val="0"/>
              <w:spacing w:before="51" w:line="220" w:lineRule="auto"/>
              <w:textAlignment w:val="baseline"/>
              <w:rPr>
                <w:rFonts w:ascii="宋体" w:hAnsi="宋体" w:eastAsia="宋体" w:cs="宋体"/>
                <w:color w:val="auto"/>
                <w:sz w:val="16"/>
                <w:szCs w:val="16"/>
              </w:rPr>
            </w:pPr>
            <w:r>
              <w:rPr>
                <w:rFonts w:ascii="宋体" w:hAnsi="宋体" w:eastAsia="宋体" w:cs="宋体"/>
                <w:color w:val="auto"/>
                <w:spacing w:val="-2"/>
                <w:sz w:val="16"/>
                <w:szCs w:val="16"/>
              </w:rPr>
              <w:t>人员管理制</w:t>
            </w:r>
            <w:r>
              <w:rPr>
                <w:rFonts w:ascii="宋体" w:hAnsi="宋体" w:eastAsia="宋体" w:cs="宋体"/>
                <w:color w:val="auto"/>
                <w:spacing w:val="-1"/>
                <w:sz w:val="16"/>
                <w:szCs w:val="16"/>
              </w:rPr>
              <w:t>度执行</w:t>
            </w:r>
            <w:r>
              <w:rPr>
                <w:rFonts w:ascii="宋体" w:hAnsi="宋体" w:eastAsia="宋体" w:cs="宋体"/>
                <w:color w:val="auto"/>
                <w:spacing w:val="-2"/>
                <w:sz w:val="16"/>
                <w:szCs w:val="16"/>
              </w:rPr>
              <w:t>有效</w:t>
            </w:r>
            <w:r>
              <w:rPr>
                <w:rFonts w:ascii="宋体" w:hAnsi="宋体" w:eastAsia="宋体" w:cs="宋体"/>
                <w:color w:val="auto"/>
                <w:spacing w:val="-1"/>
                <w:sz w:val="16"/>
                <w:szCs w:val="16"/>
              </w:rPr>
              <w:t>性</w:t>
            </w:r>
          </w:p>
        </w:tc>
        <w:tc>
          <w:tcPr>
            <w:tcW w:w="849" w:type="dxa"/>
            <w:vAlign w:val="top"/>
          </w:tcPr>
          <w:p w14:paraId="2BB444E1">
            <w:pPr>
              <w:keepNext w:val="0"/>
              <w:keepLines w:val="0"/>
              <w:pageBreakBefore w:val="0"/>
              <w:widowControl/>
              <w:kinsoku w:val="0"/>
              <w:wordWrap/>
              <w:overflowPunct/>
              <w:topLinePunct w:val="0"/>
              <w:autoSpaceDE w:val="0"/>
              <w:autoSpaceDN w:val="0"/>
              <w:bidi w:val="0"/>
              <w:adjustRightInd w:val="0"/>
              <w:snapToGrid w:val="0"/>
              <w:spacing w:line="289" w:lineRule="auto"/>
              <w:textAlignment w:val="baseline"/>
              <w:rPr>
                <w:rFonts w:ascii="Arial"/>
                <w:color w:val="auto"/>
                <w:sz w:val="16"/>
                <w:szCs w:val="16"/>
              </w:rPr>
            </w:pPr>
          </w:p>
          <w:p w14:paraId="3D78EDA4">
            <w:pPr>
              <w:keepNext w:val="0"/>
              <w:keepLines w:val="0"/>
              <w:pageBreakBefore w:val="0"/>
              <w:widowControl/>
              <w:kinsoku w:val="0"/>
              <w:wordWrap/>
              <w:overflowPunct/>
              <w:topLinePunct w:val="0"/>
              <w:autoSpaceDE w:val="0"/>
              <w:autoSpaceDN w:val="0"/>
              <w:bidi w:val="0"/>
              <w:adjustRightInd w:val="0"/>
              <w:snapToGrid w:val="0"/>
              <w:spacing w:before="72" w:line="221" w:lineRule="auto"/>
              <w:ind w:left="209"/>
              <w:textAlignment w:val="baseline"/>
              <w:rPr>
                <w:rFonts w:ascii="宋体" w:hAnsi="宋体" w:eastAsia="宋体" w:cs="宋体"/>
                <w:color w:val="auto"/>
                <w:sz w:val="16"/>
                <w:szCs w:val="16"/>
              </w:rPr>
            </w:pPr>
            <w:r>
              <w:rPr>
                <w:rFonts w:ascii="宋体" w:hAnsi="宋体" w:eastAsia="宋体" w:cs="宋体"/>
                <w:color w:val="auto"/>
                <w:spacing w:val="-2"/>
                <w:sz w:val="16"/>
                <w:szCs w:val="16"/>
              </w:rPr>
              <w:t>有效</w:t>
            </w:r>
          </w:p>
        </w:tc>
        <w:tc>
          <w:tcPr>
            <w:tcW w:w="571" w:type="dxa"/>
            <w:vAlign w:val="top"/>
          </w:tcPr>
          <w:p w14:paraId="60433DA8">
            <w:pPr>
              <w:keepNext w:val="0"/>
              <w:keepLines w:val="0"/>
              <w:pageBreakBefore w:val="0"/>
              <w:widowControl/>
              <w:kinsoku w:val="0"/>
              <w:wordWrap/>
              <w:overflowPunct/>
              <w:topLinePunct w:val="0"/>
              <w:autoSpaceDE w:val="0"/>
              <w:autoSpaceDN w:val="0"/>
              <w:bidi w:val="0"/>
              <w:adjustRightInd w:val="0"/>
              <w:snapToGrid w:val="0"/>
              <w:spacing w:line="335" w:lineRule="auto"/>
              <w:textAlignment w:val="baseline"/>
              <w:rPr>
                <w:rFonts w:ascii="Arial"/>
                <w:color w:val="auto"/>
                <w:sz w:val="16"/>
                <w:szCs w:val="16"/>
              </w:rPr>
            </w:pPr>
          </w:p>
          <w:p w14:paraId="0CDCB5F9">
            <w:pPr>
              <w:keepNext w:val="0"/>
              <w:keepLines w:val="0"/>
              <w:pageBreakBefore w:val="0"/>
              <w:widowControl/>
              <w:kinsoku w:val="0"/>
              <w:wordWrap/>
              <w:overflowPunct/>
              <w:topLinePunct w:val="0"/>
              <w:autoSpaceDE w:val="0"/>
              <w:autoSpaceDN w:val="0"/>
              <w:bidi w:val="0"/>
              <w:adjustRightInd w:val="0"/>
              <w:snapToGrid w:val="0"/>
              <w:spacing w:before="63"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vAlign w:val="top"/>
          </w:tcPr>
          <w:p w14:paraId="39D5A0E7">
            <w:pPr>
              <w:keepNext w:val="0"/>
              <w:keepLines w:val="0"/>
              <w:pageBreakBefore w:val="0"/>
              <w:widowControl/>
              <w:kinsoku w:val="0"/>
              <w:wordWrap/>
              <w:overflowPunct/>
              <w:topLinePunct w:val="0"/>
              <w:autoSpaceDE w:val="0"/>
              <w:autoSpaceDN w:val="0"/>
              <w:bidi w:val="0"/>
              <w:adjustRightInd w:val="0"/>
              <w:snapToGrid w:val="0"/>
              <w:spacing w:before="207" w:line="275" w:lineRule="auto"/>
              <w:ind w:left="115" w:right="101" w:hanging="1"/>
              <w:textAlignment w:val="baseline"/>
              <w:rPr>
                <w:rFonts w:ascii="宋体" w:hAnsi="宋体" w:eastAsia="宋体" w:cs="宋体"/>
                <w:color w:val="auto"/>
                <w:sz w:val="16"/>
                <w:szCs w:val="16"/>
              </w:rPr>
            </w:pPr>
            <w:r>
              <w:rPr>
                <w:rFonts w:ascii="宋体" w:hAnsi="宋体" w:eastAsia="宋体" w:cs="宋体"/>
                <w:color w:val="auto"/>
                <w:spacing w:val="-16"/>
                <w:sz w:val="16"/>
                <w:szCs w:val="16"/>
              </w:rPr>
              <w:t>严格执</w:t>
            </w:r>
            <w:r>
              <w:rPr>
                <w:rFonts w:ascii="宋体" w:hAnsi="宋体" w:eastAsia="宋体" w:cs="宋体"/>
                <w:color w:val="auto"/>
                <w:spacing w:val="-8"/>
                <w:sz w:val="16"/>
                <w:szCs w:val="16"/>
              </w:rPr>
              <w:t>行人员管理规定的，得</w:t>
            </w:r>
            <w:r>
              <w:rPr>
                <w:rFonts w:ascii="Times New Roman" w:hAnsi="Times New Roman" w:eastAsia="Times New Roman" w:cs="Times New Roman"/>
                <w:color w:val="auto"/>
                <w:spacing w:val="-8"/>
                <w:sz w:val="16"/>
                <w:szCs w:val="16"/>
              </w:rPr>
              <w:t>1</w:t>
            </w:r>
            <w:r>
              <w:rPr>
                <w:rFonts w:ascii="宋体" w:hAnsi="宋体" w:eastAsia="宋体" w:cs="宋体"/>
                <w:color w:val="auto"/>
                <w:spacing w:val="-8"/>
                <w:sz w:val="16"/>
                <w:szCs w:val="16"/>
              </w:rPr>
              <w:t>分；未严格执行，每发现一例扣除</w:t>
            </w:r>
            <w:r>
              <w:rPr>
                <w:rFonts w:ascii="Times New Roman" w:hAnsi="Times New Roman" w:eastAsia="Times New Roman" w:cs="Times New Roman"/>
                <w:color w:val="auto"/>
                <w:spacing w:val="-8"/>
                <w:sz w:val="16"/>
                <w:szCs w:val="16"/>
              </w:rPr>
              <w:t>0.2</w:t>
            </w:r>
            <w:r>
              <w:rPr>
                <w:rFonts w:ascii="宋体" w:hAnsi="宋体" w:eastAsia="宋体" w:cs="宋体"/>
                <w:color w:val="auto"/>
                <w:spacing w:val="-6"/>
                <w:sz w:val="16"/>
                <w:szCs w:val="16"/>
              </w:rPr>
              <w:t>分</w:t>
            </w:r>
            <w:r>
              <w:rPr>
                <w:rFonts w:ascii="宋体" w:hAnsi="宋体" w:eastAsia="宋体" w:cs="宋体"/>
                <w:color w:val="auto"/>
                <w:spacing w:val="-4"/>
                <w:sz w:val="16"/>
                <w:szCs w:val="16"/>
              </w:rPr>
              <w:t>，扣完为止。</w:t>
            </w:r>
          </w:p>
        </w:tc>
        <w:tc>
          <w:tcPr>
            <w:tcW w:w="2839" w:type="dxa"/>
            <w:vAlign w:val="top"/>
          </w:tcPr>
          <w:p w14:paraId="118933D5">
            <w:pPr>
              <w:keepNext w:val="0"/>
              <w:keepLines w:val="0"/>
              <w:pageBreakBefore w:val="0"/>
              <w:widowControl/>
              <w:kinsoku w:val="0"/>
              <w:wordWrap/>
              <w:overflowPunct/>
              <w:topLinePunct w:val="0"/>
              <w:autoSpaceDE w:val="0"/>
              <w:autoSpaceDN w:val="0"/>
              <w:bidi w:val="0"/>
              <w:adjustRightInd w:val="0"/>
              <w:snapToGrid w:val="0"/>
              <w:spacing w:line="289" w:lineRule="auto"/>
              <w:textAlignment w:val="baseline"/>
              <w:rPr>
                <w:rFonts w:ascii="Arial"/>
                <w:color w:val="auto"/>
                <w:sz w:val="16"/>
                <w:szCs w:val="16"/>
              </w:rPr>
            </w:pPr>
          </w:p>
          <w:p w14:paraId="71E27CE6">
            <w:pPr>
              <w:keepNext w:val="0"/>
              <w:keepLines w:val="0"/>
              <w:pageBreakBefore w:val="0"/>
              <w:widowControl/>
              <w:kinsoku w:val="0"/>
              <w:wordWrap/>
              <w:overflowPunct/>
              <w:topLinePunct w:val="0"/>
              <w:autoSpaceDE w:val="0"/>
              <w:autoSpaceDN w:val="0"/>
              <w:bidi w:val="0"/>
              <w:adjustRightInd w:val="0"/>
              <w:snapToGrid w:val="0"/>
              <w:spacing w:before="72" w:line="220" w:lineRule="auto"/>
              <w:ind w:left="116"/>
              <w:textAlignment w:val="baseline"/>
              <w:rPr>
                <w:rFonts w:ascii="宋体" w:hAnsi="宋体" w:eastAsia="宋体" w:cs="宋体"/>
                <w:color w:val="auto"/>
                <w:sz w:val="16"/>
                <w:szCs w:val="16"/>
              </w:rPr>
            </w:pPr>
            <w:r>
              <w:rPr>
                <w:rFonts w:ascii="宋体" w:hAnsi="宋体" w:eastAsia="宋体" w:cs="宋体"/>
                <w:color w:val="auto"/>
                <w:spacing w:val="-1"/>
                <w:sz w:val="16"/>
                <w:szCs w:val="16"/>
              </w:rPr>
              <w:t>严格执行人员管</w:t>
            </w:r>
            <w:r>
              <w:rPr>
                <w:rFonts w:ascii="宋体" w:hAnsi="宋体" w:eastAsia="宋体" w:cs="宋体"/>
                <w:color w:val="auto"/>
                <w:sz w:val="16"/>
                <w:szCs w:val="16"/>
              </w:rPr>
              <w:t>理规定。</w:t>
            </w:r>
          </w:p>
        </w:tc>
        <w:tc>
          <w:tcPr>
            <w:tcW w:w="710" w:type="dxa"/>
            <w:vAlign w:val="top"/>
          </w:tcPr>
          <w:p w14:paraId="371926A0">
            <w:pPr>
              <w:keepNext w:val="0"/>
              <w:keepLines w:val="0"/>
              <w:pageBreakBefore w:val="0"/>
              <w:widowControl/>
              <w:kinsoku w:val="0"/>
              <w:wordWrap/>
              <w:overflowPunct/>
              <w:topLinePunct w:val="0"/>
              <w:autoSpaceDE w:val="0"/>
              <w:autoSpaceDN w:val="0"/>
              <w:bidi w:val="0"/>
              <w:adjustRightInd w:val="0"/>
              <w:snapToGrid w:val="0"/>
              <w:spacing w:line="335" w:lineRule="auto"/>
              <w:textAlignment w:val="baseline"/>
              <w:rPr>
                <w:rFonts w:ascii="Arial"/>
                <w:color w:val="auto"/>
                <w:sz w:val="16"/>
                <w:szCs w:val="16"/>
              </w:rPr>
            </w:pPr>
          </w:p>
          <w:p w14:paraId="7F628235">
            <w:pPr>
              <w:keepNext w:val="0"/>
              <w:keepLines w:val="0"/>
              <w:pageBreakBefore w:val="0"/>
              <w:widowControl/>
              <w:kinsoku w:val="0"/>
              <w:wordWrap/>
              <w:overflowPunct/>
              <w:topLinePunct w:val="0"/>
              <w:autoSpaceDE w:val="0"/>
              <w:autoSpaceDN w:val="0"/>
              <w:bidi w:val="0"/>
              <w:adjustRightInd w:val="0"/>
              <w:snapToGrid w:val="0"/>
              <w:spacing w:before="63" w:line="187" w:lineRule="auto"/>
              <w:ind w:left="323"/>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r>
      <w:tr w14:paraId="4070C1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1" w:hRule="atLeast"/>
        </w:trPr>
        <w:tc>
          <w:tcPr>
            <w:tcW w:w="864" w:type="dxa"/>
            <w:vMerge w:val="continue"/>
            <w:tcBorders>
              <w:top w:val="nil"/>
            </w:tcBorders>
            <w:vAlign w:val="top"/>
          </w:tcPr>
          <w:p w14:paraId="6D4B9776">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tcBorders>
            <w:vAlign w:val="top"/>
          </w:tcPr>
          <w:p w14:paraId="61B67708">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767484D9">
            <w:pPr>
              <w:keepNext w:val="0"/>
              <w:keepLines w:val="0"/>
              <w:pageBreakBefore w:val="0"/>
              <w:widowControl/>
              <w:kinsoku w:val="0"/>
              <w:wordWrap/>
              <w:overflowPunct/>
              <w:topLinePunct w:val="0"/>
              <w:autoSpaceDE w:val="0"/>
              <w:autoSpaceDN w:val="0"/>
              <w:bidi w:val="0"/>
              <w:adjustRightInd w:val="0"/>
              <w:snapToGrid w:val="0"/>
              <w:spacing w:before="50" w:line="219" w:lineRule="auto"/>
              <w:textAlignment w:val="baseline"/>
              <w:rPr>
                <w:rFonts w:ascii="宋体" w:hAnsi="宋体" w:eastAsia="宋体" w:cs="宋体"/>
                <w:color w:val="auto"/>
                <w:sz w:val="16"/>
                <w:szCs w:val="16"/>
              </w:rPr>
            </w:pPr>
            <w:r>
              <w:rPr>
                <w:rFonts w:ascii="宋体" w:hAnsi="宋体" w:eastAsia="宋体" w:cs="宋体"/>
                <w:color w:val="auto"/>
                <w:spacing w:val="-2"/>
                <w:sz w:val="16"/>
                <w:szCs w:val="16"/>
              </w:rPr>
              <w:t>财</w:t>
            </w:r>
            <w:r>
              <w:rPr>
                <w:rFonts w:ascii="宋体" w:hAnsi="宋体" w:eastAsia="宋体" w:cs="宋体"/>
                <w:color w:val="auto"/>
                <w:spacing w:val="-1"/>
                <w:sz w:val="16"/>
                <w:szCs w:val="16"/>
              </w:rPr>
              <w:t>政供养</w:t>
            </w:r>
            <w:r>
              <w:rPr>
                <w:rFonts w:ascii="宋体" w:hAnsi="宋体" w:eastAsia="宋体" w:cs="宋体"/>
                <w:color w:val="auto"/>
                <w:spacing w:val="-2"/>
                <w:sz w:val="16"/>
                <w:szCs w:val="16"/>
              </w:rPr>
              <w:t>人员</w:t>
            </w:r>
            <w:r>
              <w:rPr>
                <w:rFonts w:ascii="宋体" w:hAnsi="宋体" w:eastAsia="宋体" w:cs="宋体"/>
                <w:color w:val="auto"/>
                <w:spacing w:val="-1"/>
                <w:sz w:val="16"/>
                <w:szCs w:val="16"/>
              </w:rPr>
              <w:t>控制</w:t>
            </w:r>
            <w:r>
              <w:rPr>
                <w:rFonts w:ascii="宋体" w:hAnsi="宋体" w:eastAsia="宋体" w:cs="宋体"/>
                <w:color w:val="auto"/>
                <w:sz w:val="16"/>
                <w:szCs w:val="16"/>
              </w:rPr>
              <w:t>率</w:t>
            </w:r>
          </w:p>
        </w:tc>
        <w:tc>
          <w:tcPr>
            <w:tcW w:w="849" w:type="dxa"/>
            <w:vAlign w:val="top"/>
          </w:tcPr>
          <w:p w14:paraId="7F2CE5AE">
            <w:pPr>
              <w:keepNext w:val="0"/>
              <w:keepLines w:val="0"/>
              <w:pageBreakBefore w:val="0"/>
              <w:widowControl/>
              <w:kinsoku w:val="0"/>
              <w:wordWrap/>
              <w:overflowPunct/>
              <w:topLinePunct w:val="0"/>
              <w:autoSpaceDE w:val="0"/>
              <w:autoSpaceDN w:val="0"/>
              <w:bidi w:val="0"/>
              <w:adjustRightInd w:val="0"/>
              <w:snapToGrid w:val="0"/>
              <w:spacing w:before="205" w:line="295" w:lineRule="auto"/>
              <w:ind w:right="164"/>
              <w:textAlignment w:val="baseline"/>
              <w:rPr>
                <w:rFonts w:ascii="Times New Roman" w:hAnsi="Times New Roman" w:eastAsia="Times New Roman" w:cs="Times New Roman"/>
                <w:color w:val="auto"/>
                <w:sz w:val="16"/>
                <w:szCs w:val="16"/>
              </w:rPr>
            </w:pPr>
            <w:r>
              <w:rPr>
                <w:rFonts w:ascii="宋体" w:hAnsi="宋体" w:eastAsia="宋体" w:cs="宋体"/>
                <w:color w:val="auto"/>
                <w:spacing w:val="-24"/>
                <w:sz w:val="16"/>
                <w:szCs w:val="16"/>
              </w:rPr>
              <w:t>≤</w:t>
            </w:r>
            <w:r>
              <w:rPr>
                <w:rFonts w:ascii="Times New Roman" w:hAnsi="Times New Roman" w:eastAsia="Times New Roman" w:cs="Times New Roman"/>
                <w:color w:val="auto"/>
                <w:spacing w:val="-6"/>
                <w:sz w:val="16"/>
                <w:szCs w:val="16"/>
              </w:rPr>
              <w:t>100%</w:t>
            </w:r>
          </w:p>
        </w:tc>
        <w:tc>
          <w:tcPr>
            <w:tcW w:w="571" w:type="dxa"/>
            <w:vAlign w:val="top"/>
          </w:tcPr>
          <w:p w14:paraId="19BF0468">
            <w:pPr>
              <w:keepNext w:val="0"/>
              <w:keepLines w:val="0"/>
              <w:pageBreakBefore w:val="0"/>
              <w:widowControl/>
              <w:kinsoku w:val="0"/>
              <w:wordWrap/>
              <w:overflowPunct/>
              <w:topLinePunct w:val="0"/>
              <w:autoSpaceDE w:val="0"/>
              <w:autoSpaceDN w:val="0"/>
              <w:bidi w:val="0"/>
              <w:adjustRightInd w:val="0"/>
              <w:snapToGrid w:val="0"/>
              <w:spacing w:line="333" w:lineRule="auto"/>
              <w:textAlignment w:val="baseline"/>
              <w:rPr>
                <w:rFonts w:ascii="Arial"/>
                <w:color w:val="auto"/>
                <w:sz w:val="16"/>
                <w:szCs w:val="16"/>
              </w:rPr>
            </w:pPr>
          </w:p>
          <w:p w14:paraId="07B14FDF">
            <w:pPr>
              <w:keepNext w:val="0"/>
              <w:keepLines w:val="0"/>
              <w:pageBreakBefore w:val="0"/>
              <w:widowControl/>
              <w:kinsoku w:val="0"/>
              <w:wordWrap/>
              <w:overflowPunct/>
              <w:topLinePunct w:val="0"/>
              <w:autoSpaceDE w:val="0"/>
              <w:autoSpaceDN w:val="0"/>
              <w:bidi w:val="0"/>
              <w:adjustRightInd w:val="0"/>
              <w:snapToGrid w:val="0"/>
              <w:spacing w:before="64" w:line="187" w:lineRule="auto"/>
              <w:ind w:left="252"/>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c>
          <w:tcPr>
            <w:tcW w:w="6942" w:type="dxa"/>
            <w:vAlign w:val="top"/>
          </w:tcPr>
          <w:p w14:paraId="6984A204">
            <w:pPr>
              <w:keepNext w:val="0"/>
              <w:keepLines w:val="0"/>
              <w:pageBreakBefore w:val="0"/>
              <w:widowControl/>
              <w:kinsoku w:val="0"/>
              <w:wordWrap/>
              <w:overflowPunct/>
              <w:topLinePunct w:val="0"/>
              <w:autoSpaceDE w:val="0"/>
              <w:autoSpaceDN w:val="0"/>
              <w:bidi w:val="0"/>
              <w:adjustRightInd w:val="0"/>
              <w:snapToGrid w:val="0"/>
              <w:spacing w:before="49" w:line="248" w:lineRule="auto"/>
              <w:ind w:left="113" w:right="22" w:firstLine="1"/>
              <w:textAlignment w:val="baseline"/>
              <w:rPr>
                <w:rFonts w:ascii="宋体" w:hAnsi="宋体" w:eastAsia="宋体" w:cs="宋体"/>
                <w:color w:val="auto"/>
                <w:sz w:val="16"/>
                <w:szCs w:val="16"/>
              </w:rPr>
            </w:pPr>
            <w:r>
              <w:rPr>
                <w:rFonts w:ascii="宋体" w:hAnsi="宋体" w:eastAsia="宋体" w:cs="宋体"/>
                <w:color w:val="auto"/>
                <w:spacing w:val="-4"/>
                <w:sz w:val="16"/>
                <w:szCs w:val="16"/>
              </w:rPr>
              <w:t>财</w:t>
            </w:r>
            <w:r>
              <w:rPr>
                <w:rFonts w:ascii="宋体" w:hAnsi="宋体" w:eastAsia="宋体" w:cs="宋体"/>
                <w:color w:val="auto"/>
                <w:spacing w:val="-2"/>
                <w:sz w:val="16"/>
                <w:szCs w:val="16"/>
              </w:rPr>
              <w:t>政供养人员控制率</w:t>
            </w:r>
            <w:r>
              <w:rPr>
                <w:rFonts w:ascii="Times New Roman" w:hAnsi="Times New Roman" w:eastAsia="Times New Roman" w:cs="Times New Roman"/>
                <w:color w:val="auto"/>
                <w:spacing w:val="-2"/>
                <w:sz w:val="16"/>
                <w:szCs w:val="16"/>
              </w:rPr>
              <w:t>=</w:t>
            </w:r>
            <w:r>
              <w:rPr>
                <w:rFonts w:ascii="宋体" w:hAnsi="宋体" w:eastAsia="宋体" w:cs="宋体"/>
                <w:color w:val="auto"/>
                <w:spacing w:val="-2"/>
                <w:sz w:val="16"/>
                <w:szCs w:val="16"/>
              </w:rPr>
              <w:t>(财政全额拨款供养在职人员数</w:t>
            </w:r>
            <w:r>
              <w:rPr>
                <w:rFonts w:ascii="Times New Roman" w:hAnsi="Times New Roman" w:eastAsia="Times New Roman" w:cs="Times New Roman"/>
                <w:color w:val="auto"/>
                <w:spacing w:val="-2"/>
                <w:sz w:val="16"/>
                <w:szCs w:val="16"/>
              </w:rPr>
              <w:t>/</w:t>
            </w:r>
            <w:r>
              <w:rPr>
                <w:rFonts w:ascii="宋体" w:hAnsi="宋体" w:eastAsia="宋体" w:cs="宋体"/>
                <w:color w:val="auto"/>
                <w:spacing w:val="-2"/>
                <w:sz w:val="16"/>
                <w:szCs w:val="16"/>
              </w:rPr>
              <w:t>编制数)</w:t>
            </w:r>
            <w:r>
              <w:rPr>
                <w:rFonts w:ascii="Times New Roman" w:hAnsi="Times New Roman" w:eastAsia="Times New Roman" w:cs="Times New Roman"/>
                <w:color w:val="auto"/>
                <w:spacing w:val="-2"/>
                <w:sz w:val="16"/>
                <w:szCs w:val="16"/>
              </w:rPr>
              <w:t>×100%</w:t>
            </w:r>
            <w:r>
              <w:rPr>
                <w:rFonts w:ascii="宋体" w:hAnsi="宋体" w:eastAsia="宋体" w:cs="宋体"/>
                <w:color w:val="auto"/>
                <w:spacing w:val="-2"/>
                <w:sz w:val="16"/>
                <w:szCs w:val="16"/>
              </w:rPr>
              <w:t>。</w:t>
            </w:r>
            <w:r>
              <w:rPr>
                <w:rFonts w:ascii="宋体" w:hAnsi="宋体" w:eastAsia="宋体" w:cs="宋体"/>
                <w:color w:val="auto"/>
                <w:spacing w:val="-22"/>
                <w:sz w:val="16"/>
                <w:szCs w:val="16"/>
              </w:rPr>
              <w:t>控制</w:t>
            </w:r>
            <w:r>
              <w:rPr>
                <w:rFonts w:ascii="宋体" w:hAnsi="宋体" w:eastAsia="宋体" w:cs="宋体"/>
                <w:color w:val="auto"/>
                <w:spacing w:val="-19"/>
                <w:sz w:val="16"/>
                <w:szCs w:val="16"/>
              </w:rPr>
              <w:t>率</w:t>
            </w:r>
            <w:r>
              <w:rPr>
                <w:rFonts w:ascii="宋体" w:hAnsi="宋体" w:eastAsia="宋体" w:cs="宋体"/>
                <w:color w:val="auto"/>
                <w:spacing w:val="-11"/>
                <w:sz w:val="16"/>
                <w:szCs w:val="16"/>
              </w:rPr>
              <w:t>在</w:t>
            </w:r>
            <w:r>
              <w:rPr>
                <w:rFonts w:ascii="Times New Roman" w:hAnsi="Times New Roman" w:eastAsia="Times New Roman" w:cs="Times New Roman"/>
                <w:color w:val="auto"/>
                <w:spacing w:val="-11"/>
                <w:sz w:val="16"/>
                <w:szCs w:val="16"/>
              </w:rPr>
              <w:t>100%</w:t>
            </w:r>
            <w:r>
              <w:rPr>
                <w:rFonts w:ascii="宋体" w:hAnsi="宋体" w:eastAsia="宋体" w:cs="宋体"/>
                <w:color w:val="auto"/>
                <w:spacing w:val="-11"/>
                <w:sz w:val="16"/>
                <w:szCs w:val="16"/>
              </w:rPr>
              <w:t>(含)以下，得满分；每超出</w:t>
            </w:r>
            <w:r>
              <w:rPr>
                <w:rFonts w:ascii="Times New Roman" w:hAnsi="Times New Roman" w:eastAsia="Times New Roman" w:cs="Times New Roman"/>
                <w:color w:val="auto"/>
                <w:spacing w:val="-11"/>
                <w:sz w:val="16"/>
                <w:szCs w:val="16"/>
              </w:rPr>
              <w:t>1%</w:t>
            </w:r>
            <w:r>
              <w:rPr>
                <w:rFonts w:ascii="宋体" w:hAnsi="宋体" w:eastAsia="宋体" w:cs="宋体"/>
                <w:color w:val="auto"/>
                <w:spacing w:val="-11"/>
                <w:sz w:val="16"/>
                <w:szCs w:val="16"/>
              </w:rPr>
              <w:t>扣除</w:t>
            </w:r>
            <w:r>
              <w:rPr>
                <w:rFonts w:ascii="Times New Roman" w:hAnsi="Times New Roman" w:eastAsia="Times New Roman" w:cs="Times New Roman"/>
                <w:color w:val="auto"/>
                <w:spacing w:val="-11"/>
                <w:sz w:val="16"/>
                <w:szCs w:val="16"/>
              </w:rPr>
              <w:t>5%</w:t>
            </w:r>
            <w:r>
              <w:rPr>
                <w:rFonts w:ascii="宋体" w:hAnsi="宋体" w:eastAsia="宋体" w:cs="宋体"/>
                <w:color w:val="auto"/>
                <w:spacing w:val="-11"/>
                <w:sz w:val="16"/>
                <w:szCs w:val="16"/>
              </w:rPr>
              <w:t>的权重分，扣</w:t>
            </w:r>
            <w:r>
              <w:rPr>
                <w:rFonts w:ascii="宋体" w:hAnsi="宋体" w:eastAsia="宋体" w:cs="宋体"/>
                <w:color w:val="auto"/>
                <w:spacing w:val="-10"/>
                <w:sz w:val="16"/>
                <w:szCs w:val="16"/>
              </w:rPr>
              <w:t>完</w:t>
            </w:r>
            <w:r>
              <w:rPr>
                <w:rFonts w:ascii="宋体" w:hAnsi="宋体" w:eastAsia="宋体" w:cs="宋体"/>
                <w:color w:val="auto"/>
                <w:spacing w:val="-6"/>
                <w:sz w:val="16"/>
                <w:szCs w:val="16"/>
              </w:rPr>
              <w:t>为止。</w:t>
            </w:r>
          </w:p>
        </w:tc>
        <w:tc>
          <w:tcPr>
            <w:tcW w:w="2839" w:type="dxa"/>
            <w:vAlign w:val="top"/>
          </w:tcPr>
          <w:p w14:paraId="71B7A872">
            <w:pPr>
              <w:keepNext w:val="0"/>
              <w:keepLines w:val="0"/>
              <w:pageBreakBefore w:val="0"/>
              <w:widowControl/>
              <w:kinsoku w:val="0"/>
              <w:wordWrap/>
              <w:overflowPunct/>
              <w:topLinePunct w:val="0"/>
              <w:autoSpaceDE w:val="0"/>
              <w:autoSpaceDN w:val="0"/>
              <w:bidi w:val="0"/>
              <w:adjustRightInd w:val="0"/>
              <w:snapToGrid w:val="0"/>
              <w:spacing w:before="205" w:line="288" w:lineRule="auto"/>
              <w:ind w:left="115" w:right="523"/>
              <w:textAlignment w:val="baseline"/>
              <w:rPr>
                <w:rFonts w:ascii="宋体" w:hAnsi="宋体" w:eastAsia="宋体" w:cs="宋体"/>
                <w:color w:val="auto"/>
                <w:sz w:val="16"/>
                <w:szCs w:val="16"/>
              </w:rPr>
            </w:pPr>
            <w:r>
              <w:rPr>
                <w:rFonts w:ascii="宋体" w:hAnsi="宋体" w:eastAsia="宋体" w:cs="宋体"/>
                <w:color w:val="auto"/>
                <w:spacing w:val="-1"/>
                <w:sz w:val="16"/>
                <w:szCs w:val="16"/>
              </w:rPr>
              <w:t>财政供养人员控</w:t>
            </w:r>
            <w:r>
              <w:rPr>
                <w:rFonts w:ascii="宋体" w:hAnsi="宋体" w:eastAsia="宋体" w:cs="宋体"/>
                <w:color w:val="auto"/>
                <w:sz w:val="16"/>
                <w:szCs w:val="16"/>
              </w:rPr>
              <w:t>制率在</w:t>
            </w:r>
            <w:r>
              <w:rPr>
                <w:rFonts w:hint="eastAsia" w:ascii="Times New Roman" w:hAnsi="Times New Roman" w:eastAsia="宋体" w:cs="Times New Roman"/>
                <w:color w:val="auto"/>
                <w:spacing w:val="-2"/>
                <w:sz w:val="16"/>
                <w:szCs w:val="16"/>
                <w:lang w:val="en-US" w:eastAsia="zh-CN"/>
              </w:rPr>
              <w:t>100</w:t>
            </w:r>
            <w:r>
              <w:rPr>
                <w:rFonts w:ascii="Times New Roman" w:hAnsi="Times New Roman" w:eastAsia="Times New Roman" w:cs="Times New Roman"/>
                <w:color w:val="auto"/>
                <w:spacing w:val="-1"/>
                <w:sz w:val="16"/>
                <w:szCs w:val="16"/>
              </w:rPr>
              <w:t>%</w:t>
            </w:r>
            <w:r>
              <w:rPr>
                <w:rFonts w:ascii="宋体" w:hAnsi="宋体" w:eastAsia="宋体" w:cs="宋体"/>
                <w:color w:val="auto"/>
                <w:spacing w:val="-1"/>
                <w:sz w:val="16"/>
                <w:szCs w:val="16"/>
              </w:rPr>
              <w:t>。</w:t>
            </w:r>
          </w:p>
        </w:tc>
        <w:tc>
          <w:tcPr>
            <w:tcW w:w="710" w:type="dxa"/>
            <w:vAlign w:val="top"/>
          </w:tcPr>
          <w:p w14:paraId="26E3E418">
            <w:pPr>
              <w:keepNext w:val="0"/>
              <w:keepLines w:val="0"/>
              <w:pageBreakBefore w:val="0"/>
              <w:widowControl/>
              <w:kinsoku w:val="0"/>
              <w:wordWrap/>
              <w:overflowPunct/>
              <w:topLinePunct w:val="0"/>
              <w:autoSpaceDE w:val="0"/>
              <w:autoSpaceDN w:val="0"/>
              <w:bidi w:val="0"/>
              <w:adjustRightInd w:val="0"/>
              <w:snapToGrid w:val="0"/>
              <w:spacing w:line="333" w:lineRule="auto"/>
              <w:textAlignment w:val="baseline"/>
              <w:rPr>
                <w:rFonts w:ascii="Arial"/>
                <w:color w:val="auto"/>
                <w:sz w:val="16"/>
                <w:szCs w:val="16"/>
              </w:rPr>
            </w:pPr>
          </w:p>
          <w:p w14:paraId="5CB7DE2E">
            <w:pPr>
              <w:keepNext w:val="0"/>
              <w:keepLines w:val="0"/>
              <w:pageBreakBefore w:val="0"/>
              <w:widowControl/>
              <w:kinsoku w:val="0"/>
              <w:wordWrap/>
              <w:overflowPunct/>
              <w:topLinePunct w:val="0"/>
              <w:autoSpaceDE w:val="0"/>
              <w:autoSpaceDN w:val="0"/>
              <w:bidi w:val="0"/>
              <w:adjustRightInd w:val="0"/>
              <w:snapToGrid w:val="0"/>
              <w:spacing w:before="64" w:line="187" w:lineRule="auto"/>
              <w:ind w:left="323"/>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2</w:t>
            </w:r>
          </w:p>
        </w:tc>
      </w:tr>
      <w:tr w14:paraId="70CAFD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64" w:type="dxa"/>
            <w:vMerge w:val="restart"/>
            <w:vAlign w:val="top"/>
          </w:tcPr>
          <w:p w14:paraId="2BDD05CC">
            <w:pPr>
              <w:keepNext w:val="0"/>
              <w:keepLines w:val="0"/>
              <w:pageBreakBefore w:val="0"/>
              <w:widowControl/>
              <w:kinsoku w:val="0"/>
              <w:wordWrap/>
              <w:overflowPunct/>
              <w:topLinePunct w:val="0"/>
              <w:autoSpaceDE w:val="0"/>
              <w:autoSpaceDN w:val="0"/>
              <w:bidi w:val="0"/>
              <w:adjustRightInd w:val="0"/>
              <w:snapToGrid w:val="0"/>
              <w:spacing w:line="444" w:lineRule="auto"/>
              <w:textAlignment w:val="baseline"/>
              <w:rPr>
                <w:rFonts w:ascii="Arial"/>
                <w:color w:val="auto"/>
                <w:sz w:val="16"/>
                <w:szCs w:val="16"/>
              </w:rPr>
            </w:pPr>
          </w:p>
          <w:p w14:paraId="14ED4340">
            <w:pPr>
              <w:keepNext w:val="0"/>
              <w:keepLines w:val="0"/>
              <w:pageBreakBefore w:val="0"/>
              <w:widowControl/>
              <w:kinsoku w:val="0"/>
              <w:wordWrap/>
              <w:overflowPunct/>
              <w:topLinePunct w:val="0"/>
              <w:autoSpaceDE w:val="0"/>
              <w:autoSpaceDN w:val="0"/>
              <w:bidi w:val="0"/>
              <w:adjustRightInd w:val="0"/>
              <w:snapToGrid w:val="0"/>
              <w:spacing w:before="72" w:line="222" w:lineRule="auto"/>
              <w:ind w:left="220"/>
              <w:textAlignment w:val="baseline"/>
              <w:rPr>
                <w:rFonts w:ascii="宋体" w:hAnsi="宋体" w:eastAsia="宋体" w:cs="宋体"/>
                <w:color w:val="auto"/>
                <w:sz w:val="16"/>
                <w:szCs w:val="16"/>
              </w:rPr>
            </w:pPr>
            <w:r>
              <w:rPr>
                <w:rFonts w:ascii="宋体" w:hAnsi="宋体" w:eastAsia="宋体" w:cs="宋体"/>
                <w:color w:val="auto"/>
                <w:spacing w:val="-4"/>
                <w:sz w:val="16"/>
                <w:szCs w:val="16"/>
              </w:rPr>
              <w:t>履</w:t>
            </w:r>
            <w:r>
              <w:rPr>
                <w:rFonts w:ascii="宋体" w:hAnsi="宋体" w:eastAsia="宋体" w:cs="宋体"/>
                <w:color w:val="auto"/>
                <w:spacing w:val="-2"/>
                <w:sz w:val="16"/>
                <w:szCs w:val="16"/>
              </w:rPr>
              <w:t>职</w:t>
            </w:r>
          </w:p>
        </w:tc>
        <w:tc>
          <w:tcPr>
            <w:tcW w:w="806" w:type="dxa"/>
            <w:vMerge w:val="restart"/>
            <w:vAlign w:val="top"/>
          </w:tcPr>
          <w:p w14:paraId="33A210B4">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ascii="Arial"/>
                <w:color w:val="auto"/>
                <w:sz w:val="16"/>
                <w:szCs w:val="16"/>
              </w:rPr>
            </w:pPr>
          </w:p>
          <w:p w14:paraId="660F84D9">
            <w:pPr>
              <w:keepNext w:val="0"/>
              <w:keepLines w:val="0"/>
              <w:pageBreakBefore w:val="0"/>
              <w:widowControl/>
              <w:kinsoku w:val="0"/>
              <w:wordWrap/>
              <w:overflowPunct/>
              <w:topLinePunct w:val="0"/>
              <w:autoSpaceDE w:val="0"/>
              <w:autoSpaceDN w:val="0"/>
              <w:bidi w:val="0"/>
              <w:adjustRightInd w:val="0"/>
              <w:snapToGrid w:val="0"/>
              <w:spacing w:line="223" w:lineRule="auto"/>
              <w:ind w:left="186"/>
              <w:textAlignment w:val="baseline"/>
              <w:rPr>
                <w:rFonts w:hint="eastAsia" w:ascii="宋体" w:hAnsi="宋体" w:eastAsia="宋体" w:cs="宋体"/>
                <w:color w:val="auto"/>
                <w:sz w:val="16"/>
                <w:szCs w:val="16"/>
                <w:lang w:eastAsia="zh-CN"/>
              </w:rPr>
            </w:pPr>
            <w:r>
              <w:rPr>
                <w:rFonts w:hint="eastAsia" w:ascii="宋体" w:hAnsi="宋体" w:eastAsia="宋体" w:cs="宋体"/>
                <w:color w:val="auto"/>
                <w:spacing w:val="-3"/>
                <w:position w:val="6"/>
                <w:sz w:val="16"/>
                <w:szCs w:val="16"/>
                <w:lang w:eastAsia="zh-CN"/>
              </w:rPr>
              <w:t>参保水平</w:t>
            </w:r>
          </w:p>
        </w:tc>
        <w:tc>
          <w:tcPr>
            <w:tcW w:w="1135" w:type="dxa"/>
            <w:vAlign w:val="top"/>
          </w:tcPr>
          <w:p w14:paraId="1F5C9AC9">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eastAsia" w:ascii="宋体" w:hAnsi="宋体" w:eastAsia="仿宋_GB2312" w:cs="宋体"/>
                <w:color w:val="auto"/>
                <w:sz w:val="16"/>
                <w:szCs w:val="16"/>
                <w:lang w:eastAsia="zh-CN"/>
              </w:rPr>
            </w:pPr>
            <w:r>
              <w:rPr>
                <w:rFonts w:ascii="宋体" w:hAnsi="宋体" w:eastAsia="宋体" w:cs="宋体"/>
                <w:color w:val="auto"/>
                <w:spacing w:val="-1"/>
                <w:sz w:val="16"/>
                <w:szCs w:val="16"/>
              </w:rPr>
              <w:t>基本医疗保险参保人数</w:t>
            </w:r>
            <w:r>
              <w:rPr>
                <w:rFonts w:hint="eastAsia" w:ascii="宋体" w:hAnsi="宋体" w:eastAsia="宋体" w:cs="宋体"/>
                <w:color w:val="auto"/>
                <w:spacing w:val="-1"/>
                <w:sz w:val="16"/>
                <w:szCs w:val="16"/>
                <w:lang w:eastAsia="zh-CN"/>
              </w:rPr>
              <w:t>、</w:t>
            </w:r>
            <w:r>
              <w:rPr>
                <w:rFonts w:ascii="宋体" w:hAnsi="宋体" w:eastAsia="宋体" w:cs="宋体"/>
                <w:color w:val="auto"/>
                <w:spacing w:val="-1"/>
                <w:sz w:val="16"/>
                <w:szCs w:val="16"/>
              </w:rPr>
              <w:t>参保率</w:t>
            </w:r>
          </w:p>
        </w:tc>
        <w:tc>
          <w:tcPr>
            <w:tcW w:w="849" w:type="dxa"/>
            <w:vAlign w:val="top"/>
          </w:tcPr>
          <w:p w14:paraId="5447921F">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ascii="Arial"/>
                <w:color w:val="auto"/>
                <w:sz w:val="16"/>
                <w:szCs w:val="16"/>
              </w:rPr>
            </w:pPr>
          </w:p>
          <w:p w14:paraId="62AC900E">
            <w:pPr>
              <w:keepNext w:val="0"/>
              <w:keepLines w:val="0"/>
              <w:pageBreakBefore w:val="0"/>
              <w:widowControl/>
              <w:kinsoku w:val="0"/>
              <w:wordWrap/>
              <w:overflowPunct/>
              <w:topLinePunct w:val="0"/>
              <w:autoSpaceDE w:val="0"/>
              <w:autoSpaceDN w:val="0"/>
              <w:bidi w:val="0"/>
              <w:adjustRightInd w:val="0"/>
              <w:snapToGrid w:val="0"/>
              <w:spacing w:line="223" w:lineRule="auto"/>
              <w:textAlignment w:val="baseline"/>
              <w:rPr>
                <w:rFonts w:hint="default" w:ascii="宋体" w:hAnsi="宋体" w:eastAsia="宋体" w:cs="宋体"/>
                <w:color w:val="auto"/>
                <w:sz w:val="16"/>
                <w:szCs w:val="16"/>
                <w:lang w:val="en-US" w:eastAsia="zh-CN"/>
              </w:rPr>
            </w:pPr>
            <w:r>
              <w:rPr>
                <w:rFonts w:hint="eastAsia" w:ascii="宋体" w:hAnsi="宋体" w:eastAsia="宋体" w:cs="宋体"/>
                <w:color w:val="auto"/>
                <w:spacing w:val="-24"/>
                <w:sz w:val="16"/>
                <w:szCs w:val="16"/>
                <w:lang w:val="en-US" w:eastAsia="zh-CN"/>
              </w:rPr>
              <w:t>856.37</w:t>
            </w:r>
            <w:r>
              <w:rPr>
                <w:rFonts w:hint="eastAsia" w:ascii="宋体" w:hAnsi="宋体" w:eastAsia="宋体" w:cs="宋体"/>
                <w:color w:val="auto"/>
                <w:spacing w:val="-1"/>
                <w:sz w:val="16"/>
                <w:szCs w:val="16"/>
                <w:lang w:val="en-US" w:eastAsia="zh-CN"/>
              </w:rPr>
              <w:t>万人，99%</w:t>
            </w:r>
          </w:p>
        </w:tc>
        <w:tc>
          <w:tcPr>
            <w:tcW w:w="571" w:type="dxa"/>
            <w:vAlign w:val="top"/>
          </w:tcPr>
          <w:p w14:paraId="091436CE">
            <w:pPr>
              <w:keepNext w:val="0"/>
              <w:keepLines w:val="0"/>
              <w:pageBreakBefore w:val="0"/>
              <w:widowControl/>
              <w:kinsoku w:val="0"/>
              <w:wordWrap/>
              <w:overflowPunct/>
              <w:topLinePunct w:val="0"/>
              <w:autoSpaceDE w:val="0"/>
              <w:autoSpaceDN w:val="0"/>
              <w:bidi w:val="0"/>
              <w:adjustRightInd w:val="0"/>
              <w:snapToGrid w:val="0"/>
              <w:spacing w:line="245" w:lineRule="auto"/>
              <w:textAlignment w:val="baseline"/>
              <w:rPr>
                <w:rFonts w:ascii="Arial"/>
                <w:color w:val="auto"/>
                <w:sz w:val="16"/>
                <w:szCs w:val="16"/>
              </w:rPr>
            </w:pPr>
          </w:p>
          <w:p w14:paraId="74609302">
            <w:pPr>
              <w:keepNext w:val="0"/>
              <w:keepLines w:val="0"/>
              <w:pageBreakBefore w:val="0"/>
              <w:widowControl/>
              <w:kinsoku w:val="0"/>
              <w:wordWrap/>
              <w:overflowPunct/>
              <w:topLinePunct w:val="0"/>
              <w:autoSpaceDE w:val="0"/>
              <w:autoSpaceDN w:val="0"/>
              <w:bidi w:val="0"/>
              <w:adjustRightInd w:val="0"/>
              <w:snapToGrid w:val="0"/>
              <w:spacing w:line="245" w:lineRule="auto"/>
              <w:textAlignment w:val="baseline"/>
              <w:rPr>
                <w:rFonts w:ascii="Arial"/>
                <w:color w:val="auto"/>
                <w:sz w:val="16"/>
                <w:szCs w:val="16"/>
              </w:rPr>
            </w:pPr>
          </w:p>
          <w:p w14:paraId="2FE3C89F">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6"/>
              <w:textAlignment w:val="baseline"/>
              <w:rPr>
                <w:rFonts w:hint="eastAsia"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4</w:t>
            </w:r>
          </w:p>
        </w:tc>
        <w:tc>
          <w:tcPr>
            <w:tcW w:w="6942" w:type="dxa"/>
            <w:vAlign w:val="top"/>
          </w:tcPr>
          <w:p w14:paraId="41463AC1">
            <w:pPr>
              <w:keepNext w:val="0"/>
              <w:keepLines w:val="0"/>
              <w:pageBreakBefore w:val="0"/>
              <w:widowControl/>
              <w:kinsoku w:val="0"/>
              <w:wordWrap/>
              <w:overflowPunct/>
              <w:topLinePunct w:val="0"/>
              <w:autoSpaceDE w:val="0"/>
              <w:autoSpaceDN w:val="0"/>
              <w:bidi w:val="0"/>
              <w:adjustRightInd w:val="0"/>
              <w:snapToGrid w:val="0"/>
              <w:spacing w:before="47" w:line="252" w:lineRule="auto"/>
              <w:ind w:left="113" w:right="102"/>
              <w:textAlignment w:val="baseline"/>
              <w:rPr>
                <w:rFonts w:hint="default" w:ascii="宋体" w:hAnsi="宋体" w:eastAsia="宋体" w:cs="宋体"/>
                <w:color w:val="auto"/>
                <w:sz w:val="16"/>
                <w:szCs w:val="16"/>
                <w:lang w:val="en-US" w:eastAsia="zh-CN"/>
              </w:rPr>
            </w:pPr>
            <w:r>
              <w:rPr>
                <w:rFonts w:ascii="宋体" w:hAnsi="宋体" w:eastAsia="宋体" w:cs="宋体"/>
                <w:color w:val="auto"/>
                <w:spacing w:val="-1"/>
                <w:sz w:val="16"/>
                <w:szCs w:val="16"/>
              </w:rPr>
              <w:t>基本医疗保险参保人数</w:t>
            </w:r>
            <w:r>
              <w:rPr>
                <w:rFonts w:hint="eastAsia" w:ascii="宋体" w:hAnsi="宋体" w:eastAsia="宋体" w:cs="宋体"/>
                <w:color w:val="auto"/>
                <w:spacing w:val="-1"/>
                <w:sz w:val="16"/>
                <w:szCs w:val="16"/>
                <w:lang w:eastAsia="zh-CN"/>
              </w:rPr>
              <w:t>不低于</w:t>
            </w:r>
            <w:r>
              <w:rPr>
                <w:rFonts w:hint="eastAsia" w:ascii="宋体" w:hAnsi="宋体" w:eastAsia="宋体" w:cs="宋体"/>
                <w:color w:val="auto"/>
                <w:spacing w:val="-1"/>
                <w:sz w:val="16"/>
                <w:szCs w:val="16"/>
                <w:lang w:val="en-US" w:eastAsia="zh-CN"/>
              </w:rPr>
              <w:t>856.37万人，得2分；</w:t>
            </w:r>
            <w:r>
              <w:rPr>
                <w:rFonts w:ascii="宋体" w:hAnsi="宋体" w:eastAsia="宋体" w:cs="宋体"/>
                <w:color w:val="auto"/>
                <w:spacing w:val="-1"/>
                <w:sz w:val="16"/>
                <w:szCs w:val="16"/>
              </w:rPr>
              <w:t>基本医疗保险参保率</w:t>
            </w:r>
            <w:r>
              <w:rPr>
                <w:rFonts w:hint="eastAsia" w:ascii="宋体" w:hAnsi="宋体" w:eastAsia="宋体" w:cs="宋体"/>
                <w:color w:val="auto"/>
                <w:spacing w:val="-1"/>
                <w:sz w:val="16"/>
                <w:szCs w:val="16"/>
                <w:lang w:eastAsia="zh-CN"/>
              </w:rPr>
              <w:t>不低于</w:t>
            </w:r>
            <w:r>
              <w:rPr>
                <w:rFonts w:hint="eastAsia" w:ascii="宋体" w:hAnsi="宋体" w:eastAsia="宋体" w:cs="宋体"/>
                <w:color w:val="auto"/>
                <w:spacing w:val="-1"/>
                <w:sz w:val="16"/>
                <w:szCs w:val="16"/>
                <w:lang w:val="en-US" w:eastAsia="zh-CN"/>
              </w:rPr>
              <w:t>99%，得2分。</w:t>
            </w:r>
          </w:p>
        </w:tc>
        <w:tc>
          <w:tcPr>
            <w:tcW w:w="2839" w:type="dxa"/>
            <w:vAlign w:val="top"/>
          </w:tcPr>
          <w:p w14:paraId="60E2FECF">
            <w:pPr>
              <w:keepNext w:val="0"/>
              <w:keepLines w:val="0"/>
              <w:pageBreakBefore w:val="0"/>
              <w:widowControl/>
              <w:kinsoku w:val="0"/>
              <w:wordWrap/>
              <w:overflowPunct/>
              <w:topLinePunct w:val="0"/>
              <w:autoSpaceDE w:val="0"/>
              <w:autoSpaceDN w:val="0"/>
              <w:bidi w:val="0"/>
              <w:adjustRightInd w:val="0"/>
              <w:snapToGrid w:val="0"/>
              <w:spacing w:before="72" w:line="220" w:lineRule="auto"/>
              <w:ind w:left="117"/>
              <w:textAlignment w:val="baseline"/>
              <w:rPr>
                <w:rFonts w:hint="default"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2024年底，</w:t>
            </w:r>
            <w:r>
              <w:rPr>
                <w:rFonts w:ascii="宋体" w:hAnsi="宋体" w:eastAsia="宋体" w:cs="宋体"/>
                <w:color w:val="auto"/>
                <w:spacing w:val="-1"/>
                <w:sz w:val="16"/>
                <w:szCs w:val="16"/>
              </w:rPr>
              <w:t>基本医疗保险参保人数</w:t>
            </w:r>
            <w:r>
              <w:rPr>
                <w:rFonts w:hint="eastAsia" w:ascii="宋体" w:hAnsi="宋体" w:eastAsia="宋体" w:cs="宋体"/>
                <w:color w:val="auto"/>
                <w:spacing w:val="-1"/>
                <w:sz w:val="16"/>
                <w:szCs w:val="16"/>
                <w:lang w:val="en-US" w:eastAsia="zh-CN"/>
              </w:rPr>
              <w:t>883.31万人，</w:t>
            </w:r>
            <w:r>
              <w:rPr>
                <w:rFonts w:ascii="宋体" w:hAnsi="宋体" w:eastAsia="宋体" w:cs="宋体"/>
                <w:color w:val="auto"/>
                <w:spacing w:val="-1"/>
                <w:sz w:val="16"/>
                <w:szCs w:val="16"/>
              </w:rPr>
              <w:t>基本医疗保险参保率</w:t>
            </w:r>
            <w:r>
              <w:rPr>
                <w:rFonts w:hint="eastAsia" w:ascii="宋体" w:hAnsi="宋体" w:eastAsia="宋体" w:cs="宋体"/>
                <w:color w:val="auto"/>
                <w:spacing w:val="-1"/>
                <w:sz w:val="16"/>
                <w:szCs w:val="16"/>
                <w:lang w:val="en-US" w:eastAsia="zh-CN"/>
              </w:rPr>
              <w:t>99%以上。</w:t>
            </w:r>
          </w:p>
        </w:tc>
        <w:tc>
          <w:tcPr>
            <w:tcW w:w="710" w:type="dxa"/>
            <w:vAlign w:val="top"/>
          </w:tcPr>
          <w:p w14:paraId="3AC8E49D">
            <w:pPr>
              <w:keepNext w:val="0"/>
              <w:keepLines w:val="0"/>
              <w:pageBreakBefore w:val="0"/>
              <w:widowControl/>
              <w:kinsoku w:val="0"/>
              <w:wordWrap/>
              <w:overflowPunct/>
              <w:topLinePunct w:val="0"/>
              <w:autoSpaceDE w:val="0"/>
              <w:autoSpaceDN w:val="0"/>
              <w:bidi w:val="0"/>
              <w:adjustRightInd w:val="0"/>
              <w:snapToGrid w:val="0"/>
              <w:spacing w:line="245" w:lineRule="auto"/>
              <w:textAlignment w:val="baseline"/>
              <w:rPr>
                <w:rFonts w:ascii="Arial"/>
                <w:color w:val="auto"/>
                <w:sz w:val="16"/>
                <w:szCs w:val="16"/>
              </w:rPr>
            </w:pPr>
          </w:p>
          <w:p w14:paraId="21090047">
            <w:pPr>
              <w:keepNext w:val="0"/>
              <w:keepLines w:val="0"/>
              <w:pageBreakBefore w:val="0"/>
              <w:widowControl/>
              <w:kinsoku w:val="0"/>
              <w:wordWrap/>
              <w:overflowPunct/>
              <w:topLinePunct w:val="0"/>
              <w:autoSpaceDE w:val="0"/>
              <w:autoSpaceDN w:val="0"/>
              <w:bidi w:val="0"/>
              <w:adjustRightInd w:val="0"/>
              <w:snapToGrid w:val="0"/>
              <w:spacing w:line="245" w:lineRule="auto"/>
              <w:textAlignment w:val="baseline"/>
              <w:rPr>
                <w:rFonts w:ascii="Arial"/>
                <w:color w:val="auto"/>
                <w:sz w:val="16"/>
                <w:szCs w:val="16"/>
              </w:rPr>
            </w:pPr>
          </w:p>
          <w:p w14:paraId="4F65C599">
            <w:pPr>
              <w:keepNext w:val="0"/>
              <w:keepLines w:val="0"/>
              <w:pageBreakBefore w:val="0"/>
              <w:widowControl/>
              <w:kinsoku w:val="0"/>
              <w:wordWrap/>
              <w:overflowPunct/>
              <w:topLinePunct w:val="0"/>
              <w:autoSpaceDE w:val="0"/>
              <w:autoSpaceDN w:val="0"/>
              <w:bidi w:val="0"/>
              <w:adjustRightInd w:val="0"/>
              <w:snapToGrid w:val="0"/>
              <w:spacing w:before="63" w:line="187" w:lineRule="auto"/>
              <w:ind w:left="306"/>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4</w:t>
            </w:r>
          </w:p>
        </w:tc>
      </w:tr>
      <w:tr w14:paraId="5BC523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864" w:type="dxa"/>
            <w:vMerge w:val="continue"/>
            <w:vAlign w:val="top"/>
          </w:tcPr>
          <w:p w14:paraId="24153B54">
            <w:pPr>
              <w:keepNext w:val="0"/>
              <w:keepLines w:val="0"/>
              <w:pageBreakBefore w:val="0"/>
              <w:widowControl/>
              <w:kinsoku w:val="0"/>
              <w:wordWrap/>
              <w:overflowPunct/>
              <w:topLinePunct w:val="0"/>
              <w:autoSpaceDE w:val="0"/>
              <w:autoSpaceDN w:val="0"/>
              <w:bidi w:val="0"/>
              <w:adjustRightInd w:val="0"/>
              <w:snapToGrid w:val="0"/>
              <w:spacing w:before="72" w:line="222" w:lineRule="auto"/>
              <w:ind w:left="220"/>
              <w:textAlignment w:val="baseline"/>
              <w:rPr>
                <w:rFonts w:ascii="宋体" w:hAnsi="宋体" w:eastAsia="宋体" w:cs="宋体"/>
                <w:color w:val="auto"/>
                <w:spacing w:val="-4"/>
                <w:sz w:val="16"/>
                <w:szCs w:val="16"/>
              </w:rPr>
            </w:pPr>
          </w:p>
        </w:tc>
        <w:tc>
          <w:tcPr>
            <w:tcW w:w="806" w:type="dxa"/>
            <w:vMerge w:val="continue"/>
            <w:vAlign w:val="top"/>
          </w:tcPr>
          <w:p w14:paraId="5A877541">
            <w:pPr>
              <w:keepNext w:val="0"/>
              <w:keepLines w:val="0"/>
              <w:pageBreakBefore w:val="0"/>
              <w:widowControl/>
              <w:kinsoku w:val="0"/>
              <w:wordWrap/>
              <w:overflowPunct/>
              <w:topLinePunct w:val="0"/>
              <w:autoSpaceDE w:val="0"/>
              <w:autoSpaceDN w:val="0"/>
              <w:bidi w:val="0"/>
              <w:adjustRightInd w:val="0"/>
              <w:snapToGrid w:val="0"/>
              <w:spacing w:line="223" w:lineRule="auto"/>
              <w:ind w:left="186"/>
              <w:textAlignment w:val="baseline"/>
              <w:rPr>
                <w:rFonts w:ascii="宋体" w:hAnsi="宋体" w:eastAsia="宋体" w:cs="宋体"/>
                <w:color w:val="auto"/>
                <w:spacing w:val="-2"/>
                <w:sz w:val="16"/>
                <w:szCs w:val="16"/>
              </w:rPr>
            </w:pPr>
          </w:p>
        </w:tc>
        <w:tc>
          <w:tcPr>
            <w:tcW w:w="1135" w:type="dxa"/>
            <w:vAlign w:val="top"/>
          </w:tcPr>
          <w:p w14:paraId="7105A790">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ascii="宋体" w:hAnsi="宋体" w:eastAsia="宋体" w:cs="宋体"/>
                <w:color w:val="auto"/>
                <w:spacing w:val="-1"/>
                <w:sz w:val="16"/>
                <w:szCs w:val="16"/>
              </w:rPr>
            </w:pPr>
            <w:r>
              <w:rPr>
                <w:rFonts w:ascii="宋体" w:hAnsi="宋体" w:eastAsia="宋体" w:cs="宋体"/>
                <w:color w:val="auto"/>
                <w:spacing w:val="-1"/>
                <w:sz w:val="16"/>
                <w:szCs w:val="16"/>
              </w:rPr>
              <w:t>生育保险参保人数</w:t>
            </w:r>
          </w:p>
        </w:tc>
        <w:tc>
          <w:tcPr>
            <w:tcW w:w="849" w:type="dxa"/>
            <w:vAlign w:val="top"/>
          </w:tcPr>
          <w:p w14:paraId="055C79AE">
            <w:pPr>
              <w:keepNext w:val="0"/>
              <w:keepLines w:val="0"/>
              <w:pageBreakBefore w:val="0"/>
              <w:widowControl/>
              <w:kinsoku w:val="0"/>
              <w:wordWrap/>
              <w:overflowPunct/>
              <w:topLinePunct w:val="0"/>
              <w:autoSpaceDE w:val="0"/>
              <w:autoSpaceDN w:val="0"/>
              <w:bidi w:val="0"/>
              <w:adjustRightInd w:val="0"/>
              <w:snapToGrid w:val="0"/>
              <w:spacing w:before="72" w:line="276" w:lineRule="auto"/>
              <w:ind w:left="132" w:right="123" w:hanging="1"/>
              <w:textAlignment w:val="baseline"/>
              <w:rPr>
                <w:rFonts w:hint="default" w:ascii="宋体" w:hAnsi="宋体" w:eastAsia="宋体" w:cs="宋体"/>
                <w:color w:val="auto"/>
                <w:spacing w:val="-1"/>
                <w:sz w:val="16"/>
                <w:szCs w:val="16"/>
                <w:lang w:val="en-US" w:eastAsia="zh-CN"/>
              </w:rPr>
            </w:pPr>
            <w:r>
              <w:rPr>
                <w:rFonts w:hint="eastAsia" w:ascii="宋体" w:hAnsi="宋体" w:eastAsia="宋体" w:cs="宋体"/>
                <w:color w:val="auto"/>
                <w:spacing w:val="-1"/>
                <w:sz w:val="16"/>
                <w:szCs w:val="16"/>
                <w:lang w:val="en-US" w:eastAsia="zh-CN"/>
              </w:rPr>
              <w:t>363.21万人</w:t>
            </w:r>
          </w:p>
        </w:tc>
        <w:tc>
          <w:tcPr>
            <w:tcW w:w="571" w:type="dxa"/>
            <w:vAlign w:val="top"/>
          </w:tcPr>
          <w:p w14:paraId="43A728FD">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6"/>
              <w:textAlignment w:val="baseline"/>
              <w:rPr>
                <w:rFonts w:hint="eastAsia"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4</w:t>
            </w:r>
          </w:p>
        </w:tc>
        <w:tc>
          <w:tcPr>
            <w:tcW w:w="6942" w:type="dxa"/>
            <w:vAlign w:val="top"/>
          </w:tcPr>
          <w:p w14:paraId="5C9DBB82">
            <w:pPr>
              <w:keepNext w:val="0"/>
              <w:keepLines w:val="0"/>
              <w:pageBreakBefore w:val="0"/>
              <w:widowControl/>
              <w:kinsoku w:val="0"/>
              <w:wordWrap/>
              <w:overflowPunct/>
              <w:topLinePunct w:val="0"/>
              <w:autoSpaceDE w:val="0"/>
              <w:autoSpaceDN w:val="0"/>
              <w:bidi w:val="0"/>
              <w:adjustRightInd w:val="0"/>
              <w:snapToGrid w:val="0"/>
              <w:spacing w:before="47" w:line="252" w:lineRule="auto"/>
              <w:ind w:left="113" w:right="102"/>
              <w:textAlignment w:val="baseline"/>
              <w:rPr>
                <w:rFonts w:hint="default" w:ascii="宋体" w:hAnsi="宋体" w:eastAsia="宋体" w:cs="宋体"/>
                <w:color w:val="auto"/>
                <w:spacing w:val="-6"/>
                <w:sz w:val="16"/>
                <w:szCs w:val="16"/>
                <w:lang w:val="en-US" w:eastAsia="zh-CN"/>
              </w:rPr>
            </w:pPr>
            <w:r>
              <w:rPr>
                <w:rFonts w:ascii="宋体" w:hAnsi="宋体" w:eastAsia="宋体" w:cs="宋体"/>
                <w:color w:val="auto"/>
                <w:spacing w:val="-1"/>
                <w:sz w:val="16"/>
                <w:szCs w:val="16"/>
              </w:rPr>
              <w:t>生育保险参保人数</w:t>
            </w:r>
            <w:r>
              <w:rPr>
                <w:rFonts w:hint="eastAsia" w:ascii="宋体" w:hAnsi="宋体" w:eastAsia="宋体" w:cs="宋体"/>
                <w:color w:val="auto"/>
                <w:spacing w:val="-1"/>
                <w:sz w:val="16"/>
                <w:szCs w:val="16"/>
                <w:lang w:eastAsia="zh-CN"/>
              </w:rPr>
              <w:t>不低于</w:t>
            </w:r>
            <w:r>
              <w:rPr>
                <w:rFonts w:hint="eastAsia" w:ascii="宋体" w:hAnsi="宋体" w:eastAsia="宋体" w:cs="宋体"/>
                <w:color w:val="auto"/>
                <w:spacing w:val="-1"/>
                <w:sz w:val="16"/>
                <w:szCs w:val="16"/>
                <w:lang w:val="en-US" w:eastAsia="zh-CN"/>
              </w:rPr>
              <w:t>360万人，得4分</w:t>
            </w:r>
          </w:p>
        </w:tc>
        <w:tc>
          <w:tcPr>
            <w:tcW w:w="2839" w:type="dxa"/>
            <w:vAlign w:val="top"/>
          </w:tcPr>
          <w:p w14:paraId="5DE59EF7">
            <w:pPr>
              <w:keepNext w:val="0"/>
              <w:keepLines w:val="0"/>
              <w:pageBreakBefore w:val="0"/>
              <w:widowControl/>
              <w:kinsoku w:val="0"/>
              <w:wordWrap/>
              <w:overflowPunct/>
              <w:topLinePunct w:val="0"/>
              <w:autoSpaceDE w:val="0"/>
              <w:autoSpaceDN w:val="0"/>
              <w:bidi w:val="0"/>
              <w:adjustRightInd w:val="0"/>
              <w:snapToGrid w:val="0"/>
              <w:spacing w:before="72" w:line="220" w:lineRule="auto"/>
              <w:ind w:left="117"/>
              <w:textAlignment w:val="baseline"/>
              <w:rPr>
                <w:rFonts w:ascii="宋体" w:hAnsi="宋体" w:eastAsia="宋体" w:cs="宋体"/>
                <w:color w:val="auto"/>
                <w:spacing w:val="-7"/>
                <w:sz w:val="16"/>
                <w:szCs w:val="16"/>
              </w:rPr>
            </w:pPr>
            <w:r>
              <w:rPr>
                <w:rFonts w:hint="eastAsia" w:ascii="宋体" w:hAnsi="宋体" w:eastAsia="宋体" w:cs="宋体"/>
                <w:color w:val="auto"/>
                <w:sz w:val="16"/>
                <w:szCs w:val="16"/>
                <w:lang w:val="en-US" w:eastAsia="zh-CN"/>
              </w:rPr>
              <w:t>2024年底，</w:t>
            </w:r>
            <w:r>
              <w:rPr>
                <w:rFonts w:ascii="宋体" w:hAnsi="宋体" w:eastAsia="宋体" w:cs="宋体"/>
                <w:color w:val="auto"/>
                <w:spacing w:val="-1"/>
                <w:sz w:val="16"/>
                <w:szCs w:val="16"/>
              </w:rPr>
              <w:t>生育保险参保人数</w:t>
            </w:r>
            <w:r>
              <w:rPr>
                <w:rFonts w:hint="eastAsia" w:ascii="宋体" w:hAnsi="宋体" w:eastAsia="宋体" w:cs="宋体"/>
                <w:color w:val="auto"/>
                <w:spacing w:val="-1"/>
                <w:sz w:val="16"/>
                <w:szCs w:val="16"/>
                <w:lang w:val="en-US" w:eastAsia="zh-CN"/>
              </w:rPr>
              <w:t>363.01万人</w:t>
            </w:r>
          </w:p>
        </w:tc>
        <w:tc>
          <w:tcPr>
            <w:tcW w:w="710" w:type="dxa"/>
            <w:vAlign w:val="top"/>
          </w:tcPr>
          <w:p w14:paraId="6F573485">
            <w:pPr>
              <w:keepNext w:val="0"/>
              <w:keepLines w:val="0"/>
              <w:pageBreakBefore w:val="0"/>
              <w:widowControl/>
              <w:kinsoku w:val="0"/>
              <w:wordWrap/>
              <w:overflowPunct/>
              <w:topLinePunct w:val="0"/>
              <w:autoSpaceDE w:val="0"/>
              <w:autoSpaceDN w:val="0"/>
              <w:bidi w:val="0"/>
              <w:adjustRightInd w:val="0"/>
              <w:snapToGrid w:val="0"/>
              <w:spacing w:before="63" w:line="187" w:lineRule="auto"/>
              <w:ind w:left="306"/>
              <w:textAlignment w:val="baseline"/>
              <w:rPr>
                <w:rFonts w:hint="eastAsia"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4</w:t>
            </w:r>
          </w:p>
        </w:tc>
      </w:tr>
      <w:tr w14:paraId="2FAAD9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8" w:hRule="atLeast"/>
        </w:trPr>
        <w:tc>
          <w:tcPr>
            <w:tcW w:w="864" w:type="dxa"/>
            <w:vMerge w:val="continue"/>
            <w:vAlign w:val="top"/>
          </w:tcPr>
          <w:p w14:paraId="6A51FEEB">
            <w:pPr>
              <w:keepNext w:val="0"/>
              <w:keepLines w:val="0"/>
              <w:pageBreakBefore w:val="0"/>
              <w:widowControl/>
              <w:kinsoku w:val="0"/>
              <w:wordWrap/>
              <w:overflowPunct/>
              <w:topLinePunct w:val="0"/>
              <w:autoSpaceDE w:val="0"/>
              <w:autoSpaceDN w:val="0"/>
              <w:bidi w:val="0"/>
              <w:adjustRightInd w:val="0"/>
              <w:snapToGrid w:val="0"/>
              <w:spacing w:before="72" w:line="222" w:lineRule="auto"/>
              <w:ind w:left="220"/>
              <w:textAlignment w:val="baseline"/>
              <w:rPr>
                <w:rFonts w:ascii="宋体" w:hAnsi="宋体" w:eastAsia="宋体" w:cs="宋体"/>
                <w:color w:val="auto"/>
                <w:spacing w:val="-4"/>
                <w:sz w:val="16"/>
                <w:szCs w:val="16"/>
              </w:rPr>
            </w:pPr>
          </w:p>
        </w:tc>
        <w:tc>
          <w:tcPr>
            <w:tcW w:w="806" w:type="dxa"/>
            <w:vMerge w:val="restart"/>
            <w:vAlign w:val="top"/>
          </w:tcPr>
          <w:p w14:paraId="182AFA89">
            <w:pPr>
              <w:keepNext w:val="0"/>
              <w:keepLines w:val="0"/>
              <w:pageBreakBefore w:val="0"/>
              <w:widowControl/>
              <w:kinsoku w:val="0"/>
              <w:wordWrap/>
              <w:overflowPunct/>
              <w:topLinePunct w:val="0"/>
              <w:autoSpaceDE w:val="0"/>
              <w:autoSpaceDN w:val="0"/>
              <w:bidi w:val="0"/>
              <w:adjustRightInd w:val="0"/>
              <w:snapToGrid w:val="0"/>
              <w:spacing w:line="223" w:lineRule="auto"/>
              <w:ind w:left="186"/>
              <w:textAlignment w:val="baseline"/>
              <w:rPr>
                <w:rFonts w:hint="eastAsia" w:ascii="宋体" w:hAnsi="宋体" w:eastAsia="宋体" w:cs="宋体"/>
                <w:color w:val="auto"/>
                <w:spacing w:val="-3"/>
                <w:position w:val="6"/>
                <w:sz w:val="16"/>
                <w:szCs w:val="16"/>
                <w:lang w:eastAsia="zh-CN"/>
              </w:rPr>
            </w:pPr>
          </w:p>
          <w:p w14:paraId="364CF453">
            <w:pPr>
              <w:keepNext w:val="0"/>
              <w:keepLines w:val="0"/>
              <w:pageBreakBefore w:val="0"/>
              <w:widowControl/>
              <w:kinsoku w:val="0"/>
              <w:wordWrap/>
              <w:overflowPunct/>
              <w:topLinePunct w:val="0"/>
              <w:autoSpaceDE w:val="0"/>
              <w:autoSpaceDN w:val="0"/>
              <w:bidi w:val="0"/>
              <w:adjustRightInd w:val="0"/>
              <w:snapToGrid w:val="0"/>
              <w:spacing w:line="223" w:lineRule="auto"/>
              <w:ind w:left="186"/>
              <w:textAlignment w:val="baseline"/>
              <w:rPr>
                <w:rFonts w:hint="eastAsia" w:ascii="宋体" w:hAnsi="宋体" w:eastAsia="宋体" w:cs="宋体"/>
                <w:color w:val="auto"/>
                <w:spacing w:val="-2"/>
                <w:sz w:val="16"/>
                <w:szCs w:val="16"/>
                <w:lang w:eastAsia="zh-CN"/>
              </w:rPr>
            </w:pPr>
            <w:r>
              <w:rPr>
                <w:rFonts w:hint="eastAsia" w:ascii="宋体" w:hAnsi="宋体" w:eastAsia="宋体" w:cs="宋体"/>
                <w:color w:val="auto"/>
                <w:spacing w:val="-3"/>
                <w:position w:val="6"/>
                <w:sz w:val="16"/>
                <w:szCs w:val="16"/>
                <w:lang w:eastAsia="zh-CN"/>
              </w:rPr>
              <w:t>支付比例</w:t>
            </w:r>
          </w:p>
        </w:tc>
        <w:tc>
          <w:tcPr>
            <w:tcW w:w="1135" w:type="dxa"/>
            <w:vAlign w:val="top"/>
          </w:tcPr>
          <w:p w14:paraId="7AAADDDF">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eastAsia" w:ascii="宋体" w:hAnsi="宋体" w:eastAsia="宋体" w:cs="宋体"/>
                <w:color w:val="auto"/>
                <w:spacing w:val="-2"/>
                <w:sz w:val="16"/>
                <w:szCs w:val="16"/>
                <w:lang w:eastAsia="zh-CN"/>
              </w:rPr>
            </w:pPr>
            <w:r>
              <w:rPr>
                <w:rFonts w:hint="eastAsia" w:ascii="宋体" w:hAnsi="宋体" w:eastAsia="宋体" w:cs="宋体"/>
                <w:color w:val="auto"/>
                <w:spacing w:val="-2"/>
                <w:sz w:val="16"/>
                <w:szCs w:val="16"/>
                <w:lang w:eastAsia="zh-CN"/>
              </w:rPr>
              <w:t>城镇职工</w:t>
            </w:r>
            <w:r>
              <w:rPr>
                <w:rFonts w:hint="eastAsia" w:ascii="宋体" w:hAnsi="宋体" w:eastAsia="宋体" w:cs="宋体"/>
                <w:color w:val="auto"/>
                <w:spacing w:val="-2"/>
                <w:sz w:val="16"/>
                <w:szCs w:val="16"/>
                <w:lang w:val="en-US" w:eastAsia="zh-CN"/>
              </w:rPr>
              <w:t>基本医疗保险政策范围内住院医疗费用统筹基金支付比例</w:t>
            </w:r>
          </w:p>
        </w:tc>
        <w:tc>
          <w:tcPr>
            <w:tcW w:w="849" w:type="dxa"/>
            <w:vAlign w:val="top"/>
          </w:tcPr>
          <w:p w14:paraId="0BB61E84">
            <w:pPr>
              <w:keepNext w:val="0"/>
              <w:keepLines w:val="0"/>
              <w:pageBreakBefore w:val="0"/>
              <w:widowControl/>
              <w:kinsoku w:val="0"/>
              <w:wordWrap/>
              <w:overflowPunct/>
              <w:topLinePunct w:val="0"/>
              <w:autoSpaceDE w:val="0"/>
              <w:autoSpaceDN w:val="0"/>
              <w:bidi w:val="0"/>
              <w:adjustRightInd w:val="0"/>
              <w:snapToGrid w:val="0"/>
              <w:spacing w:line="223" w:lineRule="auto"/>
              <w:ind w:left="320"/>
              <w:textAlignment w:val="baseline"/>
              <w:rPr>
                <w:rFonts w:hint="default"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85%</w:t>
            </w:r>
          </w:p>
        </w:tc>
        <w:tc>
          <w:tcPr>
            <w:tcW w:w="571" w:type="dxa"/>
            <w:vAlign w:val="top"/>
          </w:tcPr>
          <w:p w14:paraId="7390CAED">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6"/>
              <w:textAlignment w:val="baseline"/>
              <w:rPr>
                <w:rFonts w:hint="eastAsia"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4</w:t>
            </w:r>
          </w:p>
        </w:tc>
        <w:tc>
          <w:tcPr>
            <w:tcW w:w="6942" w:type="dxa"/>
            <w:vAlign w:val="top"/>
          </w:tcPr>
          <w:p w14:paraId="3F4B7993">
            <w:pPr>
              <w:keepNext w:val="0"/>
              <w:keepLines w:val="0"/>
              <w:pageBreakBefore w:val="0"/>
              <w:widowControl/>
              <w:kinsoku w:val="0"/>
              <w:wordWrap/>
              <w:overflowPunct/>
              <w:topLinePunct w:val="0"/>
              <w:autoSpaceDE w:val="0"/>
              <w:autoSpaceDN w:val="0"/>
              <w:bidi w:val="0"/>
              <w:adjustRightInd w:val="0"/>
              <w:snapToGrid w:val="0"/>
              <w:spacing w:before="47" w:line="252" w:lineRule="auto"/>
              <w:ind w:left="113" w:right="102"/>
              <w:textAlignment w:val="baseline"/>
              <w:rPr>
                <w:rFonts w:hint="default" w:ascii="宋体" w:hAnsi="宋体" w:eastAsia="宋体" w:cs="宋体"/>
                <w:color w:val="auto"/>
                <w:spacing w:val="-6"/>
                <w:sz w:val="16"/>
                <w:szCs w:val="16"/>
                <w:lang w:val="en-US"/>
              </w:rPr>
            </w:pPr>
            <w:r>
              <w:rPr>
                <w:rFonts w:hint="eastAsia" w:ascii="宋体" w:hAnsi="宋体" w:eastAsia="宋体" w:cs="宋体"/>
                <w:color w:val="auto"/>
                <w:spacing w:val="-2"/>
                <w:sz w:val="16"/>
                <w:szCs w:val="16"/>
                <w:lang w:eastAsia="zh-CN"/>
              </w:rPr>
              <w:t>城镇职工</w:t>
            </w:r>
            <w:r>
              <w:rPr>
                <w:rFonts w:hint="eastAsia" w:ascii="宋体" w:hAnsi="宋体" w:eastAsia="宋体" w:cs="宋体"/>
                <w:color w:val="auto"/>
                <w:spacing w:val="-2"/>
                <w:sz w:val="16"/>
                <w:szCs w:val="16"/>
                <w:lang w:val="en-US" w:eastAsia="zh-CN"/>
              </w:rPr>
              <w:t>基本医疗保险政策范围内住院医疗费用统筹基金支付比例不低于85%，得4分</w:t>
            </w:r>
          </w:p>
        </w:tc>
        <w:tc>
          <w:tcPr>
            <w:tcW w:w="2839" w:type="dxa"/>
            <w:vAlign w:val="top"/>
          </w:tcPr>
          <w:p w14:paraId="41785320">
            <w:pPr>
              <w:keepNext w:val="0"/>
              <w:keepLines w:val="0"/>
              <w:pageBreakBefore w:val="0"/>
              <w:widowControl/>
              <w:kinsoku w:val="0"/>
              <w:wordWrap/>
              <w:overflowPunct/>
              <w:topLinePunct w:val="0"/>
              <w:autoSpaceDE w:val="0"/>
              <w:autoSpaceDN w:val="0"/>
              <w:bidi w:val="0"/>
              <w:adjustRightInd w:val="0"/>
              <w:snapToGrid w:val="0"/>
              <w:spacing w:before="72" w:line="220" w:lineRule="auto"/>
              <w:ind w:left="117"/>
              <w:textAlignment w:val="baseline"/>
              <w:rPr>
                <w:rFonts w:hint="default" w:ascii="宋体" w:hAnsi="宋体" w:eastAsia="宋体" w:cs="宋体"/>
                <w:color w:val="auto"/>
                <w:spacing w:val="-7"/>
                <w:sz w:val="16"/>
                <w:szCs w:val="16"/>
                <w:lang w:val="en-US" w:eastAsia="zh-CN"/>
              </w:rPr>
            </w:pPr>
            <w:r>
              <w:rPr>
                <w:rFonts w:hint="eastAsia" w:ascii="宋体" w:hAnsi="宋体" w:eastAsia="宋体" w:cs="宋体"/>
                <w:color w:val="auto"/>
                <w:spacing w:val="-7"/>
                <w:sz w:val="16"/>
                <w:szCs w:val="16"/>
                <w:lang w:val="en-US" w:eastAsia="zh-CN"/>
              </w:rPr>
              <w:t>2024年底，</w:t>
            </w:r>
            <w:r>
              <w:rPr>
                <w:rFonts w:hint="eastAsia" w:ascii="宋体" w:hAnsi="宋体" w:eastAsia="宋体" w:cs="宋体"/>
                <w:color w:val="auto"/>
                <w:spacing w:val="-2"/>
                <w:sz w:val="16"/>
                <w:szCs w:val="16"/>
                <w:lang w:eastAsia="zh-CN"/>
              </w:rPr>
              <w:t>城镇职工</w:t>
            </w:r>
            <w:r>
              <w:rPr>
                <w:rFonts w:hint="eastAsia" w:ascii="宋体" w:hAnsi="宋体" w:eastAsia="宋体" w:cs="宋体"/>
                <w:color w:val="auto"/>
                <w:spacing w:val="-2"/>
                <w:sz w:val="16"/>
                <w:szCs w:val="16"/>
                <w:lang w:val="en-US" w:eastAsia="zh-CN"/>
              </w:rPr>
              <w:t>基本医疗保险政策范围内住院医疗费用统筹基金支付比例为88.70%</w:t>
            </w:r>
          </w:p>
        </w:tc>
        <w:tc>
          <w:tcPr>
            <w:tcW w:w="710" w:type="dxa"/>
            <w:vAlign w:val="top"/>
          </w:tcPr>
          <w:p w14:paraId="5555B054">
            <w:pPr>
              <w:keepNext w:val="0"/>
              <w:keepLines w:val="0"/>
              <w:pageBreakBefore w:val="0"/>
              <w:widowControl/>
              <w:kinsoku w:val="0"/>
              <w:wordWrap/>
              <w:overflowPunct/>
              <w:topLinePunct w:val="0"/>
              <w:autoSpaceDE w:val="0"/>
              <w:autoSpaceDN w:val="0"/>
              <w:bidi w:val="0"/>
              <w:adjustRightInd w:val="0"/>
              <w:snapToGrid w:val="0"/>
              <w:spacing w:before="63" w:line="187" w:lineRule="auto"/>
              <w:ind w:left="306"/>
              <w:textAlignment w:val="baseline"/>
              <w:rPr>
                <w:rFonts w:hint="eastAsia"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4</w:t>
            </w:r>
          </w:p>
        </w:tc>
      </w:tr>
      <w:tr w14:paraId="6034DE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6" w:hRule="atLeast"/>
        </w:trPr>
        <w:tc>
          <w:tcPr>
            <w:tcW w:w="864" w:type="dxa"/>
            <w:vMerge w:val="continue"/>
            <w:vAlign w:val="top"/>
          </w:tcPr>
          <w:p w14:paraId="78CABD33">
            <w:pPr>
              <w:keepNext w:val="0"/>
              <w:keepLines w:val="0"/>
              <w:pageBreakBefore w:val="0"/>
              <w:widowControl/>
              <w:kinsoku w:val="0"/>
              <w:wordWrap/>
              <w:overflowPunct/>
              <w:topLinePunct w:val="0"/>
              <w:autoSpaceDE w:val="0"/>
              <w:autoSpaceDN w:val="0"/>
              <w:bidi w:val="0"/>
              <w:adjustRightInd w:val="0"/>
              <w:snapToGrid w:val="0"/>
              <w:spacing w:before="72" w:line="222" w:lineRule="auto"/>
              <w:ind w:left="220"/>
              <w:textAlignment w:val="baseline"/>
              <w:rPr>
                <w:rFonts w:ascii="宋体" w:hAnsi="宋体" w:eastAsia="宋体" w:cs="宋体"/>
                <w:color w:val="auto"/>
                <w:spacing w:val="-4"/>
                <w:sz w:val="16"/>
                <w:szCs w:val="16"/>
              </w:rPr>
            </w:pPr>
          </w:p>
        </w:tc>
        <w:tc>
          <w:tcPr>
            <w:tcW w:w="806" w:type="dxa"/>
            <w:vMerge w:val="continue"/>
            <w:vAlign w:val="top"/>
          </w:tcPr>
          <w:p w14:paraId="35C8C3C8">
            <w:pPr>
              <w:keepNext w:val="0"/>
              <w:keepLines w:val="0"/>
              <w:pageBreakBefore w:val="0"/>
              <w:widowControl/>
              <w:kinsoku w:val="0"/>
              <w:wordWrap/>
              <w:overflowPunct/>
              <w:topLinePunct w:val="0"/>
              <w:autoSpaceDE w:val="0"/>
              <w:autoSpaceDN w:val="0"/>
              <w:bidi w:val="0"/>
              <w:adjustRightInd w:val="0"/>
              <w:snapToGrid w:val="0"/>
              <w:spacing w:line="223" w:lineRule="auto"/>
              <w:ind w:left="186"/>
              <w:textAlignment w:val="baseline"/>
              <w:rPr>
                <w:rFonts w:ascii="宋体" w:hAnsi="宋体" w:eastAsia="宋体" w:cs="宋体"/>
                <w:color w:val="auto"/>
                <w:spacing w:val="-2"/>
                <w:sz w:val="16"/>
                <w:szCs w:val="16"/>
              </w:rPr>
            </w:pPr>
          </w:p>
        </w:tc>
        <w:tc>
          <w:tcPr>
            <w:tcW w:w="1135" w:type="dxa"/>
            <w:vAlign w:val="top"/>
          </w:tcPr>
          <w:p w14:paraId="3470966E">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eastAsia="zh-CN"/>
              </w:rPr>
              <w:t>住院按照</w:t>
            </w:r>
            <w:r>
              <w:rPr>
                <w:rFonts w:hint="eastAsia" w:ascii="宋体" w:hAnsi="宋体" w:eastAsia="宋体" w:cs="宋体"/>
                <w:color w:val="auto"/>
                <w:spacing w:val="-2"/>
                <w:sz w:val="16"/>
                <w:szCs w:val="16"/>
                <w:lang w:val="en-US" w:eastAsia="zh-CN"/>
              </w:rPr>
              <w:t>DRG支付统筹基金费用占住院统筹基金总费用比例</w:t>
            </w:r>
          </w:p>
        </w:tc>
        <w:tc>
          <w:tcPr>
            <w:tcW w:w="849" w:type="dxa"/>
            <w:vAlign w:val="top"/>
          </w:tcPr>
          <w:p w14:paraId="4CE09587">
            <w:pPr>
              <w:keepNext w:val="0"/>
              <w:keepLines w:val="0"/>
              <w:pageBreakBefore w:val="0"/>
              <w:widowControl/>
              <w:kinsoku w:val="0"/>
              <w:wordWrap/>
              <w:overflowPunct/>
              <w:topLinePunct w:val="0"/>
              <w:autoSpaceDE w:val="0"/>
              <w:autoSpaceDN w:val="0"/>
              <w:bidi w:val="0"/>
              <w:adjustRightInd w:val="0"/>
              <w:snapToGrid w:val="0"/>
              <w:spacing w:line="223" w:lineRule="auto"/>
              <w:ind w:left="320"/>
              <w:textAlignment w:val="baseline"/>
              <w:rPr>
                <w:rFonts w:hint="default"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80%</w:t>
            </w:r>
          </w:p>
        </w:tc>
        <w:tc>
          <w:tcPr>
            <w:tcW w:w="571" w:type="dxa"/>
            <w:vAlign w:val="top"/>
          </w:tcPr>
          <w:p w14:paraId="09DDD678">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6"/>
              <w:textAlignment w:val="baseline"/>
              <w:rPr>
                <w:rFonts w:hint="eastAsia"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4</w:t>
            </w:r>
          </w:p>
        </w:tc>
        <w:tc>
          <w:tcPr>
            <w:tcW w:w="6942" w:type="dxa"/>
            <w:vAlign w:val="top"/>
          </w:tcPr>
          <w:p w14:paraId="11DE1079">
            <w:pPr>
              <w:keepNext w:val="0"/>
              <w:keepLines w:val="0"/>
              <w:pageBreakBefore w:val="0"/>
              <w:widowControl/>
              <w:kinsoku w:val="0"/>
              <w:wordWrap/>
              <w:overflowPunct/>
              <w:topLinePunct w:val="0"/>
              <w:autoSpaceDE w:val="0"/>
              <w:autoSpaceDN w:val="0"/>
              <w:bidi w:val="0"/>
              <w:adjustRightInd w:val="0"/>
              <w:snapToGrid w:val="0"/>
              <w:spacing w:before="47" w:line="252" w:lineRule="auto"/>
              <w:ind w:left="113" w:right="102"/>
              <w:textAlignment w:val="baseline"/>
              <w:rPr>
                <w:rFonts w:hint="default" w:ascii="宋体" w:hAnsi="宋体" w:eastAsia="宋体" w:cs="宋体"/>
                <w:color w:val="auto"/>
                <w:spacing w:val="-6"/>
                <w:sz w:val="16"/>
                <w:szCs w:val="16"/>
                <w:lang w:val="en-US"/>
              </w:rPr>
            </w:pPr>
            <w:r>
              <w:rPr>
                <w:rFonts w:hint="eastAsia" w:ascii="宋体" w:hAnsi="宋体" w:eastAsia="宋体" w:cs="宋体"/>
                <w:color w:val="auto"/>
                <w:spacing w:val="-2"/>
                <w:sz w:val="16"/>
                <w:szCs w:val="16"/>
                <w:lang w:eastAsia="zh-CN"/>
              </w:rPr>
              <w:t>住院按照</w:t>
            </w:r>
            <w:r>
              <w:rPr>
                <w:rFonts w:hint="eastAsia" w:ascii="宋体" w:hAnsi="宋体" w:eastAsia="宋体" w:cs="宋体"/>
                <w:color w:val="auto"/>
                <w:spacing w:val="-2"/>
                <w:sz w:val="16"/>
                <w:szCs w:val="16"/>
                <w:lang w:val="en-US" w:eastAsia="zh-CN"/>
              </w:rPr>
              <w:t>DRG支付统筹基金费用占住院统筹基金总费用比例不低于80%，得4分</w:t>
            </w:r>
          </w:p>
        </w:tc>
        <w:tc>
          <w:tcPr>
            <w:tcW w:w="2839" w:type="dxa"/>
            <w:vAlign w:val="top"/>
          </w:tcPr>
          <w:p w14:paraId="0E1DEE4D">
            <w:pPr>
              <w:keepNext w:val="0"/>
              <w:keepLines w:val="0"/>
              <w:pageBreakBefore w:val="0"/>
              <w:widowControl/>
              <w:kinsoku w:val="0"/>
              <w:wordWrap/>
              <w:overflowPunct/>
              <w:topLinePunct w:val="0"/>
              <w:autoSpaceDE w:val="0"/>
              <w:autoSpaceDN w:val="0"/>
              <w:bidi w:val="0"/>
              <w:adjustRightInd w:val="0"/>
              <w:snapToGrid w:val="0"/>
              <w:spacing w:before="72" w:line="220" w:lineRule="auto"/>
              <w:ind w:left="117"/>
              <w:textAlignment w:val="baseline"/>
              <w:rPr>
                <w:rFonts w:hint="default" w:ascii="宋体" w:hAnsi="宋体" w:eastAsia="宋体" w:cs="宋体"/>
                <w:color w:val="auto"/>
                <w:spacing w:val="-7"/>
                <w:sz w:val="16"/>
                <w:szCs w:val="16"/>
                <w:lang w:val="en-US"/>
              </w:rPr>
            </w:pPr>
            <w:r>
              <w:rPr>
                <w:rFonts w:hint="eastAsia" w:ascii="宋体" w:hAnsi="宋体" w:eastAsia="宋体" w:cs="宋体"/>
                <w:color w:val="auto"/>
                <w:spacing w:val="-7"/>
                <w:sz w:val="16"/>
                <w:szCs w:val="16"/>
                <w:lang w:val="en-US" w:eastAsia="zh-CN"/>
              </w:rPr>
              <w:t>2024年底，</w:t>
            </w:r>
            <w:r>
              <w:rPr>
                <w:rFonts w:hint="eastAsia" w:ascii="宋体" w:hAnsi="宋体" w:eastAsia="宋体" w:cs="宋体"/>
                <w:color w:val="auto"/>
                <w:spacing w:val="-2"/>
                <w:sz w:val="16"/>
                <w:szCs w:val="16"/>
                <w:lang w:eastAsia="zh-CN"/>
              </w:rPr>
              <w:t>住院按照</w:t>
            </w:r>
            <w:r>
              <w:rPr>
                <w:rFonts w:hint="eastAsia" w:ascii="宋体" w:hAnsi="宋体" w:eastAsia="宋体" w:cs="宋体"/>
                <w:color w:val="auto"/>
                <w:spacing w:val="-2"/>
                <w:sz w:val="16"/>
                <w:szCs w:val="16"/>
                <w:lang w:val="en-US" w:eastAsia="zh-CN"/>
              </w:rPr>
              <w:t>DRG支付统筹基金费用占住院统筹基金总费用比例为97%</w:t>
            </w:r>
          </w:p>
        </w:tc>
        <w:tc>
          <w:tcPr>
            <w:tcW w:w="710" w:type="dxa"/>
            <w:vAlign w:val="top"/>
          </w:tcPr>
          <w:p w14:paraId="5D436EA5">
            <w:pPr>
              <w:keepNext w:val="0"/>
              <w:keepLines w:val="0"/>
              <w:pageBreakBefore w:val="0"/>
              <w:widowControl/>
              <w:kinsoku w:val="0"/>
              <w:wordWrap/>
              <w:overflowPunct/>
              <w:topLinePunct w:val="0"/>
              <w:autoSpaceDE w:val="0"/>
              <w:autoSpaceDN w:val="0"/>
              <w:bidi w:val="0"/>
              <w:adjustRightInd w:val="0"/>
              <w:snapToGrid w:val="0"/>
              <w:spacing w:before="63" w:line="187" w:lineRule="auto"/>
              <w:ind w:left="306"/>
              <w:textAlignment w:val="baseline"/>
              <w:rPr>
                <w:rFonts w:hint="eastAsia"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4</w:t>
            </w:r>
          </w:p>
        </w:tc>
      </w:tr>
      <w:tr w14:paraId="69EC8D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64" w:type="dxa"/>
            <w:vMerge w:val="restart"/>
            <w:vAlign w:val="top"/>
          </w:tcPr>
          <w:p w14:paraId="015EAFCA">
            <w:pPr>
              <w:keepNext w:val="0"/>
              <w:keepLines w:val="0"/>
              <w:pageBreakBefore w:val="0"/>
              <w:widowControl/>
              <w:kinsoku w:val="0"/>
              <w:wordWrap/>
              <w:overflowPunct/>
              <w:topLinePunct w:val="0"/>
              <w:autoSpaceDE w:val="0"/>
              <w:autoSpaceDN w:val="0"/>
              <w:bidi w:val="0"/>
              <w:adjustRightInd w:val="0"/>
              <w:snapToGrid w:val="0"/>
              <w:spacing w:before="72" w:line="222" w:lineRule="auto"/>
              <w:ind w:left="220"/>
              <w:textAlignment w:val="baseline"/>
              <w:rPr>
                <w:rFonts w:hint="eastAsia" w:ascii="宋体" w:hAnsi="宋体" w:eastAsia="宋体" w:cs="宋体"/>
                <w:color w:val="auto"/>
                <w:spacing w:val="-4"/>
                <w:sz w:val="16"/>
                <w:szCs w:val="16"/>
                <w:lang w:eastAsia="zh-CN"/>
              </w:rPr>
            </w:pPr>
            <w:r>
              <w:rPr>
                <w:rFonts w:hint="eastAsia" w:ascii="宋体" w:hAnsi="宋体" w:eastAsia="宋体" w:cs="宋体"/>
                <w:color w:val="auto"/>
                <w:spacing w:val="-4"/>
                <w:sz w:val="16"/>
                <w:szCs w:val="16"/>
                <w:lang w:eastAsia="zh-CN"/>
              </w:rPr>
              <w:t>效益</w:t>
            </w:r>
          </w:p>
        </w:tc>
        <w:tc>
          <w:tcPr>
            <w:tcW w:w="806" w:type="dxa"/>
            <w:vAlign w:val="top"/>
          </w:tcPr>
          <w:p w14:paraId="103DB099">
            <w:pPr>
              <w:keepNext w:val="0"/>
              <w:keepLines w:val="0"/>
              <w:pageBreakBefore w:val="0"/>
              <w:widowControl/>
              <w:kinsoku w:val="0"/>
              <w:wordWrap/>
              <w:overflowPunct/>
              <w:topLinePunct w:val="0"/>
              <w:autoSpaceDE w:val="0"/>
              <w:autoSpaceDN w:val="0"/>
              <w:bidi w:val="0"/>
              <w:adjustRightInd w:val="0"/>
              <w:snapToGrid w:val="0"/>
              <w:spacing w:line="223" w:lineRule="auto"/>
              <w:ind w:left="186"/>
              <w:textAlignment w:val="baseline"/>
              <w:rPr>
                <w:rFonts w:hint="eastAsia" w:ascii="宋体" w:hAnsi="宋体" w:eastAsia="宋体" w:cs="宋体"/>
                <w:color w:val="auto"/>
                <w:spacing w:val="-2"/>
                <w:sz w:val="16"/>
                <w:szCs w:val="16"/>
                <w:lang w:eastAsia="zh-CN"/>
              </w:rPr>
            </w:pPr>
            <w:r>
              <w:rPr>
                <w:rFonts w:hint="eastAsia" w:ascii="宋体" w:hAnsi="宋体" w:eastAsia="宋体" w:cs="宋体"/>
                <w:color w:val="auto"/>
                <w:spacing w:val="-2"/>
                <w:sz w:val="16"/>
                <w:szCs w:val="16"/>
                <w:lang w:eastAsia="zh-CN"/>
              </w:rPr>
              <w:t>资金筹集</w:t>
            </w:r>
          </w:p>
        </w:tc>
        <w:tc>
          <w:tcPr>
            <w:tcW w:w="1135" w:type="dxa"/>
            <w:vAlign w:val="top"/>
          </w:tcPr>
          <w:p w14:paraId="58BCEDB1">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eastAsia"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居民医保财政补助标准</w:t>
            </w:r>
          </w:p>
        </w:tc>
        <w:tc>
          <w:tcPr>
            <w:tcW w:w="849" w:type="dxa"/>
            <w:vAlign w:val="top"/>
          </w:tcPr>
          <w:p w14:paraId="56804136">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不低于935元/人</w:t>
            </w:r>
          </w:p>
        </w:tc>
        <w:tc>
          <w:tcPr>
            <w:tcW w:w="571" w:type="dxa"/>
            <w:vAlign w:val="top"/>
          </w:tcPr>
          <w:p w14:paraId="691DD8FD">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jc w:val="center"/>
              <w:textAlignment w:val="baseline"/>
              <w:rPr>
                <w:rFonts w:hint="eastAsia"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4</w:t>
            </w:r>
          </w:p>
        </w:tc>
        <w:tc>
          <w:tcPr>
            <w:tcW w:w="6942" w:type="dxa"/>
            <w:vAlign w:val="top"/>
          </w:tcPr>
          <w:p w14:paraId="2100C4F2">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居民医保财政补助标准不低于人均935元，得3分</w:t>
            </w:r>
          </w:p>
        </w:tc>
        <w:tc>
          <w:tcPr>
            <w:tcW w:w="2839" w:type="dxa"/>
            <w:vAlign w:val="top"/>
          </w:tcPr>
          <w:p w14:paraId="6403A75C">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2024年，居民医保财政补助标准1038元</w:t>
            </w:r>
          </w:p>
        </w:tc>
        <w:tc>
          <w:tcPr>
            <w:tcW w:w="710" w:type="dxa"/>
            <w:vAlign w:val="top"/>
          </w:tcPr>
          <w:p w14:paraId="7C570C0C">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jc w:val="center"/>
              <w:textAlignment w:val="baseline"/>
              <w:rPr>
                <w:rFonts w:hint="eastAsia"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 xml:space="preserve"> 4</w:t>
            </w:r>
          </w:p>
        </w:tc>
      </w:tr>
      <w:tr w14:paraId="02A666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8" w:hRule="atLeast"/>
        </w:trPr>
        <w:tc>
          <w:tcPr>
            <w:tcW w:w="864" w:type="dxa"/>
            <w:vMerge w:val="continue"/>
            <w:vAlign w:val="top"/>
          </w:tcPr>
          <w:p w14:paraId="599B4379">
            <w:pPr>
              <w:keepNext w:val="0"/>
              <w:keepLines w:val="0"/>
              <w:pageBreakBefore w:val="0"/>
              <w:widowControl/>
              <w:kinsoku w:val="0"/>
              <w:wordWrap/>
              <w:overflowPunct/>
              <w:topLinePunct w:val="0"/>
              <w:autoSpaceDE w:val="0"/>
              <w:autoSpaceDN w:val="0"/>
              <w:bidi w:val="0"/>
              <w:adjustRightInd w:val="0"/>
              <w:snapToGrid w:val="0"/>
              <w:spacing w:before="72" w:line="222" w:lineRule="auto"/>
              <w:ind w:left="220"/>
              <w:textAlignment w:val="baseline"/>
              <w:rPr>
                <w:rFonts w:hint="eastAsia" w:ascii="宋体" w:hAnsi="宋体" w:eastAsia="宋体" w:cs="宋体"/>
                <w:color w:val="auto"/>
                <w:spacing w:val="-4"/>
                <w:sz w:val="16"/>
                <w:szCs w:val="16"/>
                <w:lang w:eastAsia="zh-CN"/>
              </w:rPr>
            </w:pPr>
          </w:p>
        </w:tc>
        <w:tc>
          <w:tcPr>
            <w:tcW w:w="806" w:type="dxa"/>
            <w:vMerge w:val="restart"/>
            <w:vAlign w:val="top"/>
          </w:tcPr>
          <w:p w14:paraId="2182E9F5">
            <w:pPr>
              <w:keepNext w:val="0"/>
              <w:keepLines w:val="0"/>
              <w:pageBreakBefore w:val="0"/>
              <w:widowControl/>
              <w:kinsoku w:val="0"/>
              <w:wordWrap/>
              <w:overflowPunct/>
              <w:topLinePunct w:val="0"/>
              <w:autoSpaceDE w:val="0"/>
              <w:autoSpaceDN w:val="0"/>
              <w:bidi w:val="0"/>
              <w:adjustRightInd w:val="0"/>
              <w:snapToGrid w:val="0"/>
              <w:spacing w:line="223" w:lineRule="auto"/>
              <w:ind w:left="186"/>
              <w:textAlignment w:val="baseline"/>
              <w:rPr>
                <w:rFonts w:hint="eastAsia" w:ascii="宋体" w:hAnsi="宋体" w:eastAsia="宋体" w:cs="宋体"/>
                <w:color w:val="auto"/>
                <w:spacing w:val="-2"/>
                <w:sz w:val="16"/>
                <w:szCs w:val="16"/>
                <w:lang w:eastAsia="zh-CN"/>
              </w:rPr>
            </w:pPr>
            <w:r>
              <w:rPr>
                <w:rFonts w:hint="eastAsia" w:ascii="宋体" w:hAnsi="宋体" w:eastAsia="宋体" w:cs="宋体"/>
                <w:color w:val="auto"/>
                <w:spacing w:val="-2"/>
                <w:sz w:val="16"/>
                <w:szCs w:val="16"/>
                <w:lang w:eastAsia="zh-CN"/>
              </w:rPr>
              <w:t>待遇享受水平</w:t>
            </w:r>
          </w:p>
        </w:tc>
        <w:tc>
          <w:tcPr>
            <w:tcW w:w="1135" w:type="dxa"/>
            <w:vAlign w:val="top"/>
          </w:tcPr>
          <w:p w14:paraId="504E4569">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eastAsia"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大病保险政策范围内最低报销比例</w:t>
            </w:r>
          </w:p>
        </w:tc>
        <w:tc>
          <w:tcPr>
            <w:tcW w:w="849" w:type="dxa"/>
            <w:vAlign w:val="top"/>
          </w:tcPr>
          <w:p w14:paraId="3CF9912A">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不低于60%</w:t>
            </w:r>
          </w:p>
        </w:tc>
        <w:tc>
          <w:tcPr>
            <w:tcW w:w="571" w:type="dxa"/>
            <w:vAlign w:val="top"/>
          </w:tcPr>
          <w:p w14:paraId="5FA994B1">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jc w:val="center"/>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3</w:t>
            </w:r>
          </w:p>
        </w:tc>
        <w:tc>
          <w:tcPr>
            <w:tcW w:w="6942" w:type="dxa"/>
            <w:vAlign w:val="top"/>
          </w:tcPr>
          <w:p w14:paraId="701450EB">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大病保险政策范围内最低报销比例不低于60%，得3分</w:t>
            </w:r>
          </w:p>
        </w:tc>
        <w:tc>
          <w:tcPr>
            <w:tcW w:w="2839" w:type="dxa"/>
            <w:vAlign w:val="top"/>
          </w:tcPr>
          <w:p w14:paraId="44FCB84A">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2024年，大病保险政策范围内最低报销比例62.87%</w:t>
            </w:r>
          </w:p>
        </w:tc>
        <w:tc>
          <w:tcPr>
            <w:tcW w:w="710" w:type="dxa"/>
            <w:vAlign w:val="top"/>
          </w:tcPr>
          <w:p w14:paraId="0E97718D">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jc w:val="center"/>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 xml:space="preserve"> 3</w:t>
            </w:r>
          </w:p>
        </w:tc>
      </w:tr>
      <w:tr w14:paraId="3DBB7A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0" w:hRule="atLeast"/>
        </w:trPr>
        <w:tc>
          <w:tcPr>
            <w:tcW w:w="864" w:type="dxa"/>
            <w:vMerge w:val="continue"/>
            <w:vAlign w:val="top"/>
          </w:tcPr>
          <w:p w14:paraId="7AADF05C">
            <w:pPr>
              <w:keepNext w:val="0"/>
              <w:keepLines w:val="0"/>
              <w:pageBreakBefore w:val="0"/>
              <w:widowControl/>
              <w:kinsoku w:val="0"/>
              <w:wordWrap/>
              <w:overflowPunct/>
              <w:topLinePunct w:val="0"/>
              <w:autoSpaceDE w:val="0"/>
              <w:autoSpaceDN w:val="0"/>
              <w:bidi w:val="0"/>
              <w:adjustRightInd w:val="0"/>
              <w:snapToGrid w:val="0"/>
              <w:spacing w:before="72" w:line="222" w:lineRule="auto"/>
              <w:ind w:left="220"/>
              <w:textAlignment w:val="baseline"/>
              <w:rPr>
                <w:rFonts w:ascii="宋体" w:hAnsi="宋体" w:eastAsia="宋体" w:cs="宋体"/>
                <w:color w:val="auto"/>
                <w:spacing w:val="-4"/>
                <w:sz w:val="16"/>
                <w:szCs w:val="16"/>
              </w:rPr>
            </w:pPr>
          </w:p>
        </w:tc>
        <w:tc>
          <w:tcPr>
            <w:tcW w:w="806" w:type="dxa"/>
            <w:vMerge w:val="continue"/>
            <w:vAlign w:val="top"/>
          </w:tcPr>
          <w:p w14:paraId="5FFBD491">
            <w:pPr>
              <w:keepNext w:val="0"/>
              <w:keepLines w:val="0"/>
              <w:pageBreakBefore w:val="0"/>
              <w:widowControl/>
              <w:kinsoku w:val="0"/>
              <w:wordWrap/>
              <w:overflowPunct/>
              <w:topLinePunct w:val="0"/>
              <w:autoSpaceDE w:val="0"/>
              <w:autoSpaceDN w:val="0"/>
              <w:bidi w:val="0"/>
              <w:adjustRightInd w:val="0"/>
              <w:snapToGrid w:val="0"/>
              <w:spacing w:line="223" w:lineRule="auto"/>
              <w:ind w:left="186"/>
              <w:textAlignment w:val="baseline"/>
              <w:rPr>
                <w:rFonts w:ascii="宋体" w:hAnsi="宋体" w:eastAsia="宋体" w:cs="宋体"/>
                <w:color w:val="auto"/>
                <w:spacing w:val="-2"/>
                <w:sz w:val="16"/>
                <w:szCs w:val="16"/>
              </w:rPr>
            </w:pPr>
          </w:p>
        </w:tc>
        <w:tc>
          <w:tcPr>
            <w:tcW w:w="1135" w:type="dxa"/>
            <w:vAlign w:val="top"/>
          </w:tcPr>
          <w:p w14:paraId="34AFC57D">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eastAsia"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重点医疗救助对象政策范围内救助比例</w:t>
            </w:r>
          </w:p>
        </w:tc>
        <w:tc>
          <w:tcPr>
            <w:tcW w:w="849" w:type="dxa"/>
            <w:vAlign w:val="top"/>
          </w:tcPr>
          <w:p w14:paraId="3D7E2EDC">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不低于70%</w:t>
            </w:r>
          </w:p>
        </w:tc>
        <w:tc>
          <w:tcPr>
            <w:tcW w:w="571" w:type="dxa"/>
            <w:vAlign w:val="top"/>
          </w:tcPr>
          <w:p w14:paraId="744265A5">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jc w:val="center"/>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3</w:t>
            </w:r>
          </w:p>
        </w:tc>
        <w:tc>
          <w:tcPr>
            <w:tcW w:w="6942" w:type="dxa"/>
            <w:vAlign w:val="top"/>
          </w:tcPr>
          <w:p w14:paraId="406D5596">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重点医疗救助对象政策范围内救助比例不低于70%，得4分</w:t>
            </w:r>
          </w:p>
        </w:tc>
        <w:tc>
          <w:tcPr>
            <w:tcW w:w="2839" w:type="dxa"/>
            <w:vAlign w:val="top"/>
          </w:tcPr>
          <w:p w14:paraId="5C91F721">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2024年，重点医疗救助对象政策范围内救助比例89.70%</w:t>
            </w:r>
          </w:p>
        </w:tc>
        <w:tc>
          <w:tcPr>
            <w:tcW w:w="710" w:type="dxa"/>
            <w:vAlign w:val="top"/>
          </w:tcPr>
          <w:p w14:paraId="530E091B">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jc w:val="center"/>
              <w:textAlignment w:val="baseline"/>
              <w:rPr>
                <w:rFonts w:hint="eastAsia"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 xml:space="preserve"> 3</w:t>
            </w:r>
          </w:p>
        </w:tc>
      </w:tr>
      <w:tr w14:paraId="39C59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9" w:hRule="atLeast"/>
        </w:trPr>
        <w:tc>
          <w:tcPr>
            <w:tcW w:w="864" w:type="dxa"/>
            <w:vMerge w:val="continue"/>
            <w:vAlign w:val="top"/>
          </w:tcPr>
          <w:p w14:paraId="2558E1C2">
            <w:pPr>
              <w:keepNext w:val="0"/>
              <w:keepLines w:val="0"/>
              <w:pageBreakBefore w:val="0"/>
              <w:widowControl/>
              <w:kinsoku w:val="0"/>
              <w:wordWrap/>
              <w:overflowPunct/>
              <w:topLinePunct w:val="0"/>
              <w:autoSpaceDE w:val="0"/>
              <w:autoSpaceDN w:val="0"/>
              <w:bidi w:val="0"/>
              <w:adjustRightInd w:val="0"/>
              <w:snapToGrid w:val="0"/>
              <w:spacing w:before="72" w:line="222" w:lineRule="auto"/>
              <w:ind w:left="220"/>
              <w:textAlignment w:val="baseline"/>
              <w:rPr>
                <w:rFonts w:ascii="宋体" w:hAnsi="宋体" w:eastAsia="宋体" w:cs="宋体"/>
                <w:color w:val="auto"/>
                <w:spacing w:val="-4"/>
                <w:sz w:val="16"/>
                <w:szCs w:val="16"/>
              </w:rPr>
            </w:pPr>
          </w:p>
        </w:tc>
        <w:tc>
          <w:tcPr>
            <w:tcW w:w="806" w:type="dxa"/>
            <w:vAlign w:val="top"/>
          </w:tcPr>
          <w:p w14:paraId="596134CA">
            <w:pPr>
              <w:keepNext w:val="0"/>
              <w:keepLines w:val="0"/>
              <w:pageBreakBefore w:val="0"/>
              <w:widowControl/>
              <w:kinsoku w:val="0"/>
              <w:wordWrap/>
              <w:overflowPunct/>
              <w:topLinePunct w:val="0"/>
              <w:autoSpaceDE w:val="0"/>
              <w:autoSpaceDN w:val="0"/>
              <w:bidi w:val="0"/>
              <w:adjustRightInd w:val="0"/>
              <w:snapToGrid w:val="0"/>
              <w:spacing w:line="223" w:lineRule="auto"/>
              <w:ind w:left="186"/>
              <w:textAlignment w:val="baseline"/>
              <w:rPr>
                <w:rFonts w:hint="eastAsia" w:ascii="宋体" w:hAnsi="宋体" w:eastAsia="宋体" w:cs="宋体"/>
                <w:color w:val="auto"/>
                <w:spacing w:val="-2"/>
                <w:sz w:val="16"/>
                <w:szCs w:val="16"/>
                <w:lang w:eastAsia="zh-CN"/>
              </w:rPr>
            </w:pPr>
            <w:r>
              <w:rPr>
                <w:rFonts w:hint="eastAsia" w:ascii="宋体" w:hAnsi="宋体" w:eastAsia="宋体" w:cs="宋体"/>
                <w:color w:val="auto"/>
                <w:spacing w:val="-2"/>
                <w:sz w:val="16"/>
                <w:szCs w:val="16"/>
                <w:lang w:eastAsia="zh-CN"/>
              </w:rPr>
              <w:t>基金监督</w:t>
            </w:r>
          </w:p>
        </w:tc>
        <w:tc>
          <w:tcPr>
            <w:tcW w:w="1135" w:type="dxa"/>
            <w:vAlign w:val="top"/>
          </w:tcPr>
          <w:p w14:paraId="648CAB86">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eastAsia"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二级及以上定点医疗机构抽查复查覆盖率</w:t>
            </w:r>
          </w:p>
        </w:tc>
        <w:tc>
          <w:tcPr>
            <w:tcW w:w="849" w:type="dxa"/>
            <w:vAlign w:val="top"/>
          </w:tcPr>
          <w:p w14:paraId="184BA9A2">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不低于60%</w:t>
            </w:r>
          </w:p>
        </w:tc>
        <w:tc>
          <w:tcPr>
            <w:tcW w:w="571" w:type="dxa"/>
            <w:vAlign w:val="top"/>
          </w:tcPr>
          <w:p w14:paraId="057D6072">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jc w:val="center"/>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3</w:t>
            </w:r>
          </w:p>
        </w:tc>
        <w:tc>
          <w:tcPr>
            <w:tcW w:w="6942" w:type="dxa"/>
            <w:vAlign w:val="top"/>
          </w:tcPr>
          <w:p w14:paraId="71C092FB">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二级及以上定点医疗机构抽查复查覆盖率不低于60%，得4分</w:t>
            </w:r>
          </w:p>
        </w:tc>
        <w:tc>
          <w:tcPr>
            <w:tcW w:w="2839" w:type="dxa"/>
            <w:vAlign w:val="top"/>
          </w:tcPr>
          <w:p w14:paraId="685CF6D3">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2024年，二级及以上定点医疗机构抽查复查覆盖率100%</w:t>
            </w:r>
          </w:p>
        </w:tc>
        <w:tc>
          <w:tcPr>
            <w:tcW w:w="710" w:type="dxa"/>
            <w:vAlign w:val="top"/>
          </w:tcPr>
          <w:p w14:paraId="459A162E">
            <w:pPr>
              <w:keepNext w:val="0"/>
              <w:keepLines w:val="0"/>
              <w:pageBreakBefore w:val="0"/>
              <w:widowControl/>
              <w:kinsoku w:val="0"/>
              <w:wordWrap/>
              <w:overflowPunct/>
              <w:topLinePunct w:val="0"/>
              <w:autoSpaceDE w:val="0"/>
              <w:autoSpaceDN w:val="0"/>
              <w:bidi w:val="0"/>
              <w:adjustRightInd w:val="0"/>
              <w:snapToGrid w:val="0"/>
              <w:spacing w:before="72" w:line="276" w:lineRule="auto"/>
              <w:ind w:right="123"/>
              <w:jc w:val="center"/>
              <w:textAlignment w:val="baseline"/>
              <w:rPr>
                <w:rFonts w:hint="default" w:ascii="宋体" w:hAnsi="宋体" w:eastAsia="宋体" w:cs="宋体"/>
                <w:color w:val="auto"/>
                <w:spacing w:val="-2"/>
                <w:sz w:val="16"/>
                <w:szCs w:val="16"/>
                <w:lang w:val="en-US" w:eastAsia="zh-CN"/>
              </w:rPr>
            </w:pPr>
            <w:r>
              <w:rPr>
                <w:rFonts w:hint="eastAsia" w:ascii="宋体" w:hAnsi="宋体" w:eastAsia="宋体" w:cs="宋体"/>
                <w:color w:val="auto"/>
                <w:spacing w:val="-2"/>
                <w:sz w:val="16"/>
                <w:szCs w:val="16"/>
                <w:lang w:val="en-US" w:eastAsia="zh-CN"/>
              </w:rPr>
              <w:t>3</w:t>
            </w:r>
          </w:p>
        </w:tc>
      </w:tr>
    </w:tbl>
    <w:p w14:paraId="3211849F">
      <w:pPr>
        <w:keepNext w:val="0"/>
        <w:keepLines w:val="0"/>
        <w:pageBreakBefore w:val="0"/>
        <w:widowControl/>
        <w:kinsoku w:val="0"/>
        <w:wordWrap/>
        <w:overflowPunct/>
        <w:topLinePunct w:val="0"/>
        <w:autoSpaceDE w:val="0"/>
        <w:autoSpaceDN w:val="0"/>
        <w:bidi w:val="0"/>
        <w:adjustRightInd w:val="0"/>
        <w:snapToGrid w:val="0"/>
        <w:spacing w:line="61" w:lineRule="exact"/>
        <w:textAlignment w:val="baseline"/>
        <w:rPr>
          <w:color w:val="auto"/>
          <w:sz w:val="16"/>
          <w:szCs w:val="16"/>
        </w:rPr>
      </w:pPr>
    </w:p>
    <w:tbl>
      <w:tblPr>
        <w:tblStyle w:val="8"/>
        <w:tblW w:w="147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4"/>
        <w:gridCol w:w="806"/>
        <w:gridCol w:w="1135"/>
        <w:gridCol w:w="849"/>
        <w:gridCol w:w="571"/>
        <w:gridCol w:w="6942"/>
        <w:gridCol w:w="2839"/>
        <w:gridCol w:w="710"/>
      </w:tblGrid>
      <w:tr w14:paraId="0AB716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01" w:hRule="atLeast"/>
        </w:trPr>
        <w:tc>
          <w:tcPr>
            <w:tcW w:w="864" w:type="dxa"/>
            <w:vMerge w:val="restart"/>
            <w:tcBorders>
              <w:top w:val="nil"/>
            </w:tcBorders>
            <w:vAlign w:val="top"/>
          </w:tcPr>
          <w:p w14:paraId="44899CDA">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restart"/>
            <w:tcBorders>
              <w:top w:val="nil"/>
            </w:tcBorders>
            <w:vAlign w:val="top"/>
          </w:tcPr>
          <w:p w14:paraId="271B38CE">
            <w:pPr>
              <w:keepNext w:val="0"/>
              <w:keepLines w:val="0"/>
              <w:pageBreakBefore w:val="0"/>
              <w:widowControl/>
              <w:kinsoku w:val="0"/>
              <w:wordWrap/>
              <w:overflowPunct/>
              <w:topLinePunct w:val="0"/>
              <w:autoSpaceDE w:val="0"/>
              <w:autoSpaceDN w:val="0"/>
              <w:bidi w:val="0"/>
              <w:adjustRightInd w:val="0"/>
              <w:snapToGrid w:val="0"/>
              <w:spacing w:line="257" w:lineRule="auto"/>
              <w:textAlignment w:val="baseline"/>
              <w:rPr>
                <w:rFonts w:ascii="Arial"/>
                <w:color w:val="auto"/>
                <w:sz w:val="16"/>
                <w:szCs w:val="16"/>
              </w:rPr>
            </w:pPr>
          </w:p>
          <w:p w14:paraId="3BFC0B6D">
            <w:pPr>
              <w:keepNext w:val="0"/>
              <w:keepLines w:val="0"/>
              <w:pageBreakBefore w:val="0"/>
              <w:widowControl/>
              <w:kinsoku w:val="0"/>
              <w:wordWrap/>
              <w:overflowPunct/>
              <w:topLinePunct w:val="0"/>
              <w:autoSpaceDE w:val="0"/>
              <w:autoSpaceDN w:val="0"/>
              <w:bidi w:val="0"/>
              <w:adjustRightInd w:val="0"/>
              <w:snapToGrid w:val="0"/>
              <w:spacing w:line="257" w:lineRule="auto"/>
              <w:textAlignment w:val="baseline"/>
              <w:rPr>
                <w:rFonts w:ascii="Arial"/>
                <w:color w:val="auto"/>
                <w:sz w:val="16"/>
                <w:szCs w:val="16"/>
              </w:rPr>
            </w:pPr>
          </w:p>
          <w:p w14:paraId="26AE9F5C">
            <w:pPr>
              <w:keepNext w:val="0"/>
              <w:keepLines w:val="0"/>
              <w:pageBreakBefore w:val="0"/>
              <w:widowControl/>
              <w:kinsoku w:val="0"/>
              <w:wordWrap/>
              <w:overflowPunct/>
              <w:topLinePunct w:val="0"/>
              <w:autoSpaceDE w:val="0"/>
              <w:autoSpaceDN w:val="0"/>
              <w:bidi w:val="0"/>
              <w:adjustRightInd w:val="0"/>
              <w:snapToGrid w:val="0"/>
              <w:spacing w:line="257" w:lineRule="auto"/>
              <w:textAlignment w:val="baseline"/>
              <w:rPr>
                <w:rFonts w:ascii="Arial"/>
                <w:color w:val="auto"/>
                <w:sz w:val="16"/>
                <w:szCs w:val="16"/>
              </w:rPr>
            </w:pPr>
          </w:p>
          <w:p w14:paraId="751CFAA6">
            <w:pPr>
              <w:keepNext w:val="0"/>
              <w:keepLines w:val="0"/>
              <w:pageBreakBefore w:val="0"/>
              <w:widowControl/>
              <w:kinsoku w:val="0"/>
              <w:wordWrap/>
              <w:overflowPunct/>
              <w:topLinePunct w:val="0"/>
              <w:autoSpaceDE w:val="0"/>
              <w:autoSpaceDN w:val="0"/>
              <w:bidi w:val="0"/>
              <w:adjustRightInd w:val="0"/>
              <w:snapToGrid w:val="0"/>
              <w:spacing w:line="257" w:lineRule="auto"/>
              <w:textAlignment w:val="baseline"/>
              <w:rPr>
                <w:rFonts w:ascii="Arial"/>
                <w:color w:val="auto"/>
                <w:sz w:val="16"/>
                <w:szCs w:val="16"/>
              </w:rPr>
            </w:pPr>
          </w:p>
          <w:p w14:paraId="3F000C46">
            <w:pPr>
              <w:keepNext w:val="0"/>
              <w:keepLines w:val="0"/>
              <w:pageBreakBefore w:val="0"/>
              <w:widowControl/>
              <w:kinsoku w:val="0"/>
              <w:wordWrap/>
              <w:overflowPunct/>
              <w:topLinePunct w:val="0"/>
              <w:autoSpaceDE w:val="0"/>
              <w:autoSpaceDN w:val="0"/>
              <w:bidi w:val="0"/>
              <w:adjustRightInd w:val="0"/>
              <w:snapToGrid w:val="0"/>
              <w:spacing w:line="257" w:lineRule="auto"/>
              <w:textAlignment w:val="baseline"/>
              <w:rPr>
                <w:rFonts w:ascii="Arial"/>
                <w:color w:val="auto"/>
                <w:sz w:val="16"/>
                <w:szCs w:val="16"/>
              </w:rPr>
            </w:pPr>
          </w:p>
          <w:p w14:paraId="73D4173B">
            <w:pPr>
              <w:keepNext w:val="0"/>
              <w:keepLines w:val="0"/>
              <w:pageBreakBefore w:val="0"/>
              <w:widowControl/>
              <w:kinsoku w:val="0"/>
              <w:wordWrap/>
              <w:overflowPunct/>
              <w:topLinePunct w:val="0"/>
              <w:autoSpaceDE w:val="0"/>
              <w:autoSpaceDN w:val="0"/>
              <w:bidi w:val="0"/>
              <w:adjustRightInd w:val="0"/>
              <w:snapToGrid w:val="0"/>
              <w:spacing w:line="257" w:lineRule="auto"/>
              <w:textAlignment w:val="baseline"/>
              <w:rPr>
                <w:rFonts w:ascii="Arial"/>
                <w:color w:val="auto"/>
                <w:sz w:val="16"/>
                <w:szCs w:val="16"/>
              </w:rPr>
            </w:pPr>
          </w:p>
          <w:p w14:paraId="541CF31D">
            <w:pPr>
              <w:keepNext w:val="0"/>
              <w:keepLines w:val="0"/>
              <w:pageBreakBefore w:val="0"/>
              <w:widowControl/>
              <w:kinsoku w:val="0"/>
              <w:wordWrap/>
              <w:overflowPunct/>
              <w:topLinePunct w:val="0"/>
              <w:autoSpaceDE w:val="0"/>
              <w:autoSpaceDN w:val="0"/>
              <w:bidi w:val="0"/>
              <w:adjustRightInd w:val="0"/>
              <w:snapToGrid w:val="0"/>
              <w:spacing w:line="257" w:lineRule="auto"/>
              <w:textAlignment w:val="baseline"/>
              <w:rPr>
                <w:rFonts w:ascii="Arial"/>
                <w:color w:val="auto"/>
                <w:sz w:val="16"/>
                <w:szCs w:val="16"/>
              </w:rPr>
            </w:pPr>
          </w:p>
          <w:p w14:paraId="0F3FF191">
            <w:pPr>
              <w:keepNext w:val="0"/>
              <w:keepLines w:val="0"/>
              <w:pageBreakBefore w:val="0"/>
              <w:widowControl/>
              <w:kinsoku w:val="0"/>
              <w:wordWrap/>
              <w:overflowPunct/>
              <w:topLinePunct w:val="0"/>
              <w:autoSpaceDE w:val="0"/>
              <w:autoSpaceDN w:val="0"/>
              <w:bidi w:val="0"/>
              <w:adjustRightInd w:val="0"/>
              <w:snapToGrid w:val="0"/>
              <w:spacing w:line="258" w:lineRule="auto"/>
              <w:textAlignment w:val="baseline"/>
              <w:rPr>
                <w:rFonts w:ascii="Arial"/>
                <w:color w:val="auto"/>
                <w:sz w:val="16"/>
                <w:szCs w:val="16"/>
              </w:rPr>
            </w:pPr>
          </w:p>
          <w:p w14:paraId="61C8C0BF">
            <w:pPr>
              <w:keepNext w:val="0"/>
              <w:keepLines w:val="0"/>
              <w:pageBreakBefore w:val="0"/>
              <w:widowControl/>
              <w:kinsoku w:val="0"/>
              <w:wordWrap/>
              <w:overflowPunct/>
              <w:topLinePunct w:val="0"/>
              <w:autoSpaceDE w:val="0"/>
              <w:autoSpaceDN w:val="0"/>
              <w:bidi w:val="0"/>
              <w:adjustRightInd w:val="0"/>
              <w:snapToGrid w:val="0"/>
              <w:spacing w:before="71" w:line="220" w:lineRule="auto"/>
              <w:ind w:left="188"/>
              <w:textAlignment w:val="baseline"/>
              <w:rPr>
                <w:rFonts w:ascii="宋体" w:hAnsi="宋体" w:eastAsia="宋体" w:cs="宋体"/>
                <w:color w:val="auto"/>
                <w:sz w:val="16"/>
                <w:szCs w:val="16"/>
              </w:rPr>
            </w:pPr>
            <w:r>
              <w:rPr>
                <w:rFonts w:ascii="宋体" w:hAnsi="宋体" w:eastAsia="宋体" w:cs="宋体"/>
                <w:color w:val="auto"/>
                <w:spacing w:val="-3"/>
                <w:sz w:val="16"/>
                <w:szCs w:val="16"/>
              </w:rPr>
              <w:t>可</w:t>
            </w:r>
            <w:r>
              <w:rPr>
                <w:rFonts w:ascii="宋体" w:hAnsi="宋体" w:eastAsia="宋体" w:cs="宋体"/>
                <w:color w:val="auto"/>
                <w:spacing w:val="-2"/>
                <w:sz w:val="16"/>
                <w:szCs w:val="16"/>
              </w:rPr>
              <w:t>持</w:t>
            </w:r>
          </w:p>
          <w:p w14:paraId="107C471C">
            <w:pPr>
              <w:keepNext w:val="0"/>
              <w:keepLines w:val="0"/>
              <w:pageBreakBefore w:val="0"/>
              <w:widowControl/>
              <w:kinsoku w:val="0"/>
              <w:wordWrap/>
              <w:overflowPunct/>
              <w:topLinePunct w:val="0"/>
              <w:autoSpaceDE w:val="0"/>
              <w:autoSpaceDN w:val="0"/>
              <w:bidi w:val="0"/>
              <w:adjustRightInd w:val="0"/>
              <w:snapToGrid w:val="0"/>
              <w:spacing w:before="49" w:line="221" w:lineRule="auto"/>
              <w:ind w:left="189"/>
              <w:textAlignment w:val="baseline"/>
              <w:rPr>
                <w:rFonts w:ascii="宋体" w:hAnsi="宋体" w:eastAsia="宋体" w:cs="宋体"/>
                <w:color w:val="auto"/>
                <w:sz w:val="16"/>
                <w:szCs w:val="16"/>
              </w:rPr>
            </w:pPr>
            <w:r>
              <w:rPr>
                <w:rFonts w:ascii="宋体" w:hAnsi="宋体" w:eastAsia="宋体" w:cs="宋体"/>
                <w:color w:val="auto"/>
                <w:spacing w:val="-3"/>
                <w:sz w:val="16"/>
                <w:szCs w:val="16"/>
              </w:rPr>
              <w:t>续</w:t>
            </w:r>
            <w:r>
              <w:rPr>
                <w:rFonts w:ascii="宋体" w:hAnsi="宋体" w:eastAsia="宋体" w:cs="宋体"/>
                <w:color w:val="auto"/>
                <w:spacing w:val="-2"/>
                <w:sz w:val="16"/>
                <w:szCs w:val="16"/>
              </w:rPr>
              <w:t>发</w:t>
            </w:r>
          </w:p>
          <w:p w14:paraId="25E348A2">
            <w:pPr>
              <w:keepNext w:val="0"/>
              <w:keepLines w:val="0"/>
              <w:pageBreakBefore w:val="0"/>
              <w:widowControl/>
              <w:kinsoku w:val="0"/>
              <w:wordWrap/>
              <w:overflowPunct/>
              <w:topLinePunct w:val="0"/>
              <w:autoSpaceDE w:val="0"/>
              <w:autoSpaceDN w:val="0"/>
              <w:bidi w:val="0"/>
              <w:adjustRightInd w:val="0"/>
              <w:snapToGrid w:val="0"/>
              <w:spacing w:before="49" w:line="222" w:lineRule="auto"/>
              <w:ind w:left="298"/>
              <w:textAlignment w:val="baseline"/>
              <w:rPr>
                <w:rFonts w:ascii="宋体" w:hAnsi="宋体" w:eastAsia="宋体" w:cs="宋体"/>
                <w:color w:val="auto"/>
                <w:sz w:val="16"/>
                <w:szCs w:val="16"/>
              </w:rPr>
            </w:pPr>
            <w:r>
              <w:rPr>
                <w:rFonts w:ascii="宋体" w:hAnsi="宋体" w:eastAsia="宋体" w:cs="宋体"/>
                <w:color w:val="auto"/>
                <w:sz w:val="16"/>
                <w:szCs w:val="16"/>
              </w:rPr>
              <w:t>展</w:t>
            </w:r>
          </w:p>
        </w:tc>
        <w:tc>
          <w:tcPr>
            <w:tcW w:w="1135" w:type="dxa"/>
            <w:tcBorders>
              <w:top w:val="nil"/>
            </w:tcBorders>
            <w:vAlign w:val="top"/>
          </w:tcPr>
          <w:p w14:paraId="394694CB">
            <w:pPr>
              <w:keepNext w:val="0"/>
              <w:keepLines w:val="0"/>
              <w:pageBreakBefore w:val="0"/>
              <w:widowControl/>
              <w:kinsoku w:val="0"/>
              <w:wordWrap/>
              <w:overflowPunct/>
              <w:topLinePunct w:val="0"/>
              <w:autoSpaceDE w:val="0"/>
              <w:autoSpaceDN w:val="0"/>
              <w:bidi w:val="0"/>
              <w:adjustRightInd w:val="0"/>
              <w:snapToGrid w:val="0"/>
              <w:spacing w:before="131" w:line="276" w:lineRule="auto"/>
              <w:ind w:left="352" w:right="123" w:hanging="219"/>
              <w:textAlignment w:val="baseline"/>
              <w:rPr>
                <w:rFonts w:ascii="宋体" w:hAnsi="宋体" w:eastAsia="宋体" w:cs="宋体"/>
                <w:color w:val="auto"/>
                <w:sz w:val="16"/>
                <w:szCs w:val="16"/>
              </w:rPr>
            </w:pPr>
            <w:r>
              <w:rPr>
                <w:rFonts w:hint="eastAsia" w:ascii="宋体" w:hAnsi="宋体" w:eastAsia="宋体" w:cs="宋体"/>
                <w:color w:val="auto"/>
                <w:spacing w:val="-2"/>
                <w:sz w:val="16"/>
                <w:szCs w:val="16"/>
                <w:lang w:eastAsia="zh-CN"/>
              </w:rPr>
              <w:t>医保</w:t>
            </w:r>
            <w:r>
              <w:rPr>
                <w:rFonts w:ascii="宋体" w:hAnsi="宋体" w:eastAsia="宋体" w:cs="宋体"/>
                <w:color w:val="auto"/>
                <w:spacing w:val="-2"/>
                <w:sz w:val="16"/>
                <w:szCs w:val="16"/>
              </w:rPr>
              <w:t>事业培训</w:t>
            </w:r>
          </w:p>
        </w:tc>
        <w:tc>
          <w:tcPr>
            <w:tcW w:w="849" w:type="dxa"/>
            <w:tcBorders>
              <w:top w:val="nil"/>
            </w:tcBorders>
            <w:vAlign w:val="top"/>
          </w:tcPr>
          <w:p w14:paraId="3F7AF04E">
            <w:pPr>
              <w:keepNext w:val="0"/>
              <w:keepLines w:val="0"/>
              <w:pageBreakBefore w:val="0"/>
              <w:widowControl/>
              <w:kinsoku w:val="0"/>
              <w:wordWrap/>
              <w:overflowPunct/>
              <w:topLinePunct w:val="0"/>
              <w:autoSpaceDE w:val="0"/>
              <w:autoSpaceDN w:val="0"/>
              <w:bidi w:val="0"/>
              <w:adjustRightInd w:val="0"/>
              <w:snapToGrid w:val="0"/>
              <w:spacing w:before="288" w:line="220" w:lineRule="auto"/>
              <w:ind w:left="178"/>
              <w:textAlignment w:val="baseline"/>
              <w:rPr>
                <w:rFonts w:ascii="宋体" w:hAnsi="宋体" w:eastAsia="宋体" w:cs="宋体"/>
                <w:color w:val="auto"/>
                <w:sz w:val="16"/>
                <w:szCs w:val="16"/>
              </w:rPr>
            </w:pPr>
            <w:r>
              <w:rPr>
                <w:rFonts w:ascii="Times New Roman" w:hAnsi="Times New Roman" w:eastAsia="Times New Roman" w:cs="Times New Roman"/>
                <w:color w:val="auto"/>
                <w:spacing w:val="4"/>
                <w:sz w:val="16"/>
                <w:szCs w:val="16"/>
              </w:rPr>
              <w:t>2</w:t>
            </w:r>
            <w:r>
              <w:rPr>
                <w:rFonts w:ascii="Times New Roman" w:hAnsi="Times New Roman" w:eastAsia="Times New Roman" w:cs="Times New Roman"/>
                <w:color w:val="auto"/>
                <w:spacing w:val="2"/>
                <w:sz w:val="16"/>
                <w:szCs w:val="16"/>
              </w:rPr>
              <w:t>0</w:t>
            </w:r>
            <w:r>
              <w:rPr>
                <w:rFonts w:ascii="宋体" w:hAnsi="宋体" w:eastAsia="宋体" w:cs="宋体"/>
                <w:color w:val="auto"/>
                <w:spacing w:val="2"/>
                <w:sz w:val="16"/>
                <w:szCs w:val="16"/>
              </w:rPr>
              <w:t>次</w:t>
            </w:r>
          </w:p>
        </w:tc>
        <w:tc>
          <w:tcPr>
            <w:tcW w:w="571" w:type="dxa"/>
            <w:tcBorders>
              <w:top w:val="nil"/>
            </w:tcBorders>
            <w:vAlign w:val="top"/>
          </w:tcPr>
          <w:p w14:paraId="35B0343D">
            <w:pPr>
              <w:keepNext w:val="0"/>
              <w:keepLines w:val="0"/>
              <w:pageBreakBefore w:val="0"/>
              <w:widowControl/>
              <w:kinsoku w:val="0"/>
              <w:wordWrap/>
              <w:overflowPunct/>
              <w:topLinePunct w:val="0"/>
              <w:autoSpaceDE w:val="0"/>
              <w:autoSpaceDN w:val="0"/>
              <w:bidi w:val="0"/>
              <w:adjustRightInd w:val="0"/>
              <w:snapToGrid w:val="0"/>
              <w:spacing w:line="260" w:lineRule="auto"/>
              <w:textAlignment w:val="baseline"/>
              <w:rPr>
                <w:rFonts w:ascii="Arial"/>
                <w:color w:val="auto"/>
                <w:sz w:val="16"/>
                <w:szCs w:val="16"/>
              </w:rPr>
            </w:pPr>
          </w:p>
          <w:p w14:paraId="0EBA409F">
            <w:pPr>
              <w:keepNext w:val="0"/>
              <w:keepLines w:val="0"/>
              <w:pageBreakBefore w:val="0"/>
              <w:widowControl/>
              <w:kinsoku w:val="0"/>
              <w:wordWrap/>
              <w:overflowPunct/>
              <w:topLinePunct w:val="0"/>
              <w:autoSpaceDE w:val="0"/>
              <w:autoSpaceDN w:val="0"/>
              <w:bidi w:val="0"/>
              <w:adjustRightInd w:val="0"/>
              <w:snapToGrid w:val="0"/>
              <w:spacing w:before="64"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tcBorders>
              <w:top w:val="nil"/>
            </w:tcBorders>
            <w:vAlign w:val="top"/>
          </w:tcPr>
          <w:p w14:paraId="0E657622">
            <w:pPr>
              <w:keepNext w:val="0"/>
              <w:keepLines w:val="0"/>
              <w:pageBreakBefore w:val="0"/>
              <w:widowControl/>
              <w:kinsoku w:val="0"/>
              <w:wordWrap/>
              <w:overflowPunct/>
              <w:topLinePunct w:val="0"/>
              <w:autoSpaceDE w:val="0"/>
              <w:autoSpaceDN w:val="0"/>
              <w:bidi w:val="0"/>
              <w:adjustRightInd w:val="0"/>
              <w:snapToGrid w:val="0"/>
              <w:spacing w:before="132" w:line="275" w:lineRule="auto"/>
              <w:ind w:left="118" w:right="99" w:hanging="2"/>
              <w:textAlignment w:val="baseline"/>
              <w:rPr>
                <w:rFonts w:ascii="宋体" w:hAnsi="宋体" w:eastAsia="宋体" w:cs="宋体"/>
                <w:color w:val="auto"/>
                <w:sz w:val="16"/>
                <w:szCs w:val="16"/>
              </w:rPr>
            </w:pPr>
            <w:r>
              <w:rPr>
                <w:rFonts w:ascii="宋体" w:hAnsi="宋体" w:eastAsia="宋体" w:cs="宋体"/>
                <w:color w:val="auto"/>
                <w:spacing w:val="-11"/>
                <w:sz w:val="16"/>
                <w:szCs w:val="16"/>
              </w:rPr>
              <w:t>各类教育培训场次≥</w:t>
            </w:r>
            <w:r>
              <w:rPr>
                <w:rFonts w:ascii="Times New Roman" w:hAnsi="Times New Roman" w:eastAsia="Times New Roman" w:cs="Times New Roman"/>
                <w:color w:val="auto"/>
                <w:spacing w:val="-11"/>
                <w:sz w:val="16"/>
                <w:szCs w:val="16"/>
              </w:rPr>
              <w:t>20</w:t>
            </w:r>
            <w:r>
              <w:rPr>
                <w:rFonts w:ascii="宋体" w:hAnsi="宋体" w:eastAsia="宋体" w:cs="宋体"/>
                <w:color w:val="auto"/>
                <w:spacing w:val="-11"/>
                <w:sz w:val="16"/>
                <w:szCs w:val="16"/>
              </w:rPr>
              <w:t>次，得满分；各类教育培训场次＜</w:t>
            </w:r>
            <w:r>
              <w:rPr>
                <w:rFonts w:ascii="Times New Roman" w:hAnsi="Times New Roman" w:eastAsia="Times New Roman" w:cs="Times New Roman"/>
                <w:color w:val="auto"/>
                <w:spacing w:val="-11"/>
                <w:sz w:val="16"/>
                <w:szCs w:val="16"/>
              </w:rPr>
              <w:t>20</w:t>
            </w:r>
            <w:r>
              <w:rPr>
                <w:rFonts w:ascii="宋体" w:hAnsi="宋体" w:eastAsia="宋体" w:cs="宋体"/>
                <w:color w:val="auto"/>
                <w:spacing w:val="-11"/>
                <w:sz w:val="16"/>
                <w:szCs w:val="16"/>
              </w:rPr>
              <w:t>次，按照</w:t>
            </w:r>
            <w:r>
              <w:rPr>
                <w:rFonts w:ascii="宋体" w:hAnsi="宋体" w:eastAsia="宋体" w:cs="宋体"/>
                <w:color w:val="auto"/>
                <w:spacing w:val="-2"/>
                <w:sz w:val="16"/>
                <w:szCs w:val="16"/>
              </w:rPr>
              <w:t>实际业绩值与标准值的比值</w:t>
            </w:r>
            <w:r>
              <w:rPr>
                <w:rFonts w:ascii="宋体" w:hAnsi="宋体" w:eastAsia="宋体" w:cs="宋体"/>
                <w:color w:val="auto"/>
                <w:spacing w:val="-1"/>
                <w:sz w:val="16"/>
                <w:szCs w:val="16"/>
              </w:rPr>
              <w:t>，乘以权重分计分。</w:t>
            </w:r>
            <w:bookmarkStart w:id="3" w:name="_GoBack"/>
            <w:bookmarkEnd w:id="3"/>
          </w:p>
        </w:tc>
        <w:tc>
          <w:tcPr>
            <w:tcW w:w="2839" w:type="dxa"/>
            <w:tcBorders>
              <w:top w:val="nil"/>
            </w:tcBorders>
            <w:vAlign w:val="top"/>
          </w:tcPr>
          <w:p w14:paraId="4D17BEF3">
            <w:pPr>
              <w:keepNext w:val="0"/>
              <w:keepLines w:val="0"/>
              <w:pageBreakBefore w:val="0"/>
              <w:widowControl/>
              <w:kinsoku w:val="0"/>
              <w:wordWrap/>
              <w:overflowPunct/>
              <w:topLinePunct w:val="0"/>
              <w:autoSpaceDE w:val="0"/>
              <w:autoSpaceDN w:val="0"/>
              <w:bidi w:val="0"/>
              <w:adjustRightInd w:val="0"/>
              <w:snapToGrid w:val="0"/>
              <w:spacing w:before="132" w:line="275" w:lineRule="auto"/>
              <w:ind w:left="121" w:right="523" w:hanging="3"/>
              <w:textAlignment w:val="baseline"/>
              <w:rPr>
                <w:rFonts w:ascii="宋体" w:hAnsi="宋体" w:eastAsia="宋体" w:cs="宋体"/>
                <w:color w:val="auto"/>
                <w:sz w:val="16"/>
                <w:szCs w:val="16"/>
              </w:rPr>
            </w:pPr>
            <w:r>
              <w:rPr>
                <w:rFonts w:ascii="宋体" w:hAnsi="宋体" w:eastAsia="宋体" w:cs="宋体"/>
                <w:color w:val="auto"/>
                <w:spacing w:val="-1"/>
                <w:sz w:val="16"/>
                <w:szCs w:val="16"/>
              </w:rPr>
              <w:t>各类教育培训场次</w:t>
            </w:r>
            <w:r>
              <w:rPr>
                <w:rFonts w:ascii="宋体" w:hAnsi="宋体" w:eastAsia="宋体" w:cs="宋体"/>
                <w:color w:val="auto"/>
                <w:sz w:val="16"/>
                <w:szCs w:val="16"/>
              </w:rPr>
              <w:t>≥</w:t>
            </w:r>
            <w:r>
              <w:rPr>
                <w:rFonts w:ascii="Times New Roman" w:hAnsi="Times New Roman" w:eastAsia="Times New Roman" w:cs="Times New Roman"/>
                <w:color w:val="auto"/>
                <w:sz w:val="16"/>
                <w:szCs w:val="16"/>
              </w:rPr>
              <w:t>20</w:t>
            </w:r>
            <w:r>
              <w:rPr>
                <w:rFonts w:ascii="宋体" w:hAnsi="宋体" w:eastAsia="宋体" w:cs="宋体"/>
                <w:color w:val="auto"/>
                <w:spacing w:val="-12"/>
                <w:sz w:val="16"/>
                <w:szCs w:val="16"/>
              </w:rPr>
              <w:t>次</w:t>
            </w:r>
            <w:r>
              <w:rPr>
                <w:rFonts w:ascii="宋体" w:hAnsi="宋体" w:eastAsia="宋体" w:cs="宋体"/>
                <w:color w:val="auto"/>
                <w:spacing w:val="-11"/>
                <w:sz w:val="16"/>
                <w:szCs w:val="16"/>
              </w:rPr>
              <w:t>。</w:t>
            </w:r>
          </w:p>
        </w:tc>
        <w:tc>
          <w:tcPr>
            <w:tcW w:w="710" w:type="dxa"/>
            <w:tcBorders>
              <w:top w:val="nil"/>
            </w:tcBorders>
            <w:vAlign w:val="top"/>
          </w:tcPr>
          <w:p w14:paraId="4E3E385D">
            <w:pPr>
              <w:keepNext w:val="0"/>
              <w:keepLines w:val="0"/>
              <w:pageBreakBefore w:val="0"/>
              <w:widowControl/>
              <w:kinsoku w:val="0"/>
              <w:wordWrap/>
              <w:overflowPunct/>
              <w:topLinePunct w:val="0"/>
              <w:autoSpaceDE w:val="0"/>
              <w:autoSpaceDN w:val="0"/>
              <w:bidi w:val="0"/>
              <w:adjustRightInd w:val="0"/>
              <w:snapToGrid w:val="0"/>
              <w:spacing w:line="260" w:lineRule="auto"/>
              <w:textAlignment w:val="baseline"/>
              <w:rPr>
                <w:rFonts w:ascii="Arial"/>
                <w:color w:val="auto"/>
                <w:sz w:val="16"/>
                <w:szCs w:val="16"/>
              </w:rPr>
            </w:pPr>
          </w:p>
          <w:p w14:paraId="377E784A">
            <w:pPr>
              <w:keepNext w:val="0"/>
              <w:keepLines w:val="0"/>
              <w:pageBreakBefore w:val="0"/>
              <w:widowControl/>
              <w:kinsoku w:val="0"/>
              <w:wordWrap/>
              <w:overflowPunct/>
              <w:topLinePunct w:val="0"/>
              <w:autoSpaceDE w:val="0"/>
              <w:autoSpaceDN w:val="0"/>
              <w:bidi w:val="0"/>
              <w:adjustRightInd w:val="0"/>
              <w:snapToGrid w:val="0"/>
              <w:spacing w:before="64"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r w14:paraId="5CB233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864" w:type="dxa"/>
            <w:vMerge w:val="continue"/>
            <w:vAlign w:val="top"/>
          </w:tcPr>
          <w:p w14:paraId="3FF235DF">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vAlign w:val="top"/>
          </w:tcPr>
          <w:p w14:paraId="256CFE4B">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6121E983">
            <w:pPr>
              <w:keepNext w:val="0"/>
              <w:keepLines w:val="0"/>
              <w:pageBreakBefore w:val="0"/>
              <w:widowControl/>
              <w:kinsoku w:val="0"/>
              <w:wordWrap/>
              <w:overflowPunct/>
              <w:topLinePunct w:val="0"/>
              <w:autoSpaceDE w:val="0"/>
              <w:autoSpaceDN w:val="0"/>
              <w:bidi w:val="0"/>
              <w:adjustRightInd w:val="0"/>
              <w:snapToGrid w:val="0"/>
              <w:spacing w:before="76" w:line="241" w:lineRule="auto"/>
              <w:ind w:left="355" w:right="123" w:hanging="222"/>
              <w:textAlignment w:val="baseline"/>
              <w:rPr>
                <w:rFonts w:ascii="宋体" w:hAnsi="宋体" w:eastAsia="宋体" w:cs="宋体"/>
                <w:color w:val="auto"/>
                <w:sz w:val="16"/>
                <w:szCs w:val="16"/>
              </w:rPr>
            </w:pPr>
            <w:r>
              <w:rPr>
                <w:rFonts w:hint="eastAsia" w:ascii="宋体" w:hAnsi="宋体" w:eastAsia="宋体" w:cs="宋体"/>
                <w:color w:val="auto"/>
                <w:spacing w:val="-2"/>
                <w:sz w:val="16"/>
                <w:szCs w:val="16"/>
                <w:lang w:val="en-US" w:eastAsia="zh-CN"/>
              </w:rPr>
              <w:t>医保</w:t>
            </w:r>
            <w:r>
              <w:rPr>
                <w:rFonts w:ascii="宋体" w:hAnsi="宋体" w:eastAsia="宋体" w:cs="宋体"/>
                <w:color w:val="auto"/>
                <w:spacing w:val="-2"/>
                <w:sz w:val="16"/>
                <w:szCs w:val="16"/>
              </w:rPr>
              <w:t>事业</w:t>
            </w:r>
            <w:r>
              <w:rPr>
                <w:rFonts w:ascii="宋体" w:hAnsi="宋体" w:eastAsia="宋体" w:cs="宋体"/>
                <w:color w:val="auto"/>
                <w:spacing w:val="-4"/>
                <w:sz w:val="16"/>
                <w:szCs w:val="16"/>
              </w:rPr>
              <w:t>宣</w:t>
            </w:r>
            <w:r>
              <w:rPr>
                <w:rFonts w:ascii="宋体" w:hAnsi="宋体" w:eastAsia="宋体" w:cs="宋体"/>
                <w:color w:val="auto"/>
                <w:spacing w:val="-2"/>
                <w:sz w:val="16"/>
                <w:szCs w:val="16"/>
              </w:rPr>
              <w:t>传</w:t>
            </w:r>
          </w:p>
        </w:tc>
        <w:tc>
          <w:tcPr>
            <w:tcW w:w="849" w:type="dxa"/>
            <w:vAlign w:val="top"/>
          </w:tcPr>
          <w:p w14:paraId="0138DD36">
            <w:pPr>
              <w:keepNext w:val="0"/>
              <w:keepLines w:val="0"/>
              <w:pageBreakBefore w:val="0"/>
              <w:widowControl/>
              <w:kinsoku w:val="0"/>
              <w:wordWrap/>
              <w:overflowPunct/>
              <w:topLinePunct w:val="0"/>
              <w:autoSpaceDE w:val="0"/>
              <w:autoSpaceDN w:val="0"/>
              <w:bidi w:val="0"/>
              <w:adjustRightInd w:val="0"/>
              <w:snapToGrid w:val="0"/>
              <w:spacing w:before="233" w:line="221" w:lineRule="auto"/>
              <w:ind w:left="239"/>
              <w:textAlignment w:val="baseline"/>
              <w:rPr>
                <w:rFonts w:ascii="宋体" w:hAnsi="宋体" w:eastAsia="宋体" w:cs="宋体"/>
                <w:color w:val="auto"/>
                <w:sz w:val="16"/>
                <w:szCs w:val="16"/>
              </w:rPr>
            </w:pPr>
            <w:r>
              <w:rPr>
                <w:rFonts w:ascii="Times New Roman" w:hAnsi="Times New Roman" w:eastAsia="Times New Roman" w:cs="Times New Roman"/>
                <w:color w:val="auto"/>
                <w:spacing w:val="1"/>
                <w:sz w:val="16"/>
                <w:szCs w:val="16"/>
              </w:rPr>
              <w:t>5</w:t>
            </w:r>
            <w:r>
              <w:rPr>
                <w:rFonts w:ascii="宋体" w:hAnsi="宋体" w:eastAsia="宋体" w:cs="宋体"/>
                <w:color w:val="auto"/>
                <w:sz w:val="16"/>
                <w:szCs w:val="16"/>
              </w:rPr>
              <w:t>项</w:t>
            </w:r>
          </w:p>
        </w:tc>
        <w:tc>
          <w:tcPr>
            <w:tcW w:w="571" w:type="dxa"/>
            <w:vAlign w:val="top"/>
          </w:tcPr>
          <w:p w14:paraId="42D9336A">
            <w:pPr>
              <w:keepNext w:val="0"/>
              <w:keepLines w:val="0"/>
              <w:pageBreakBefore w:val="0"/>
              <w:widowControl/>
              <w:kinsoku w:val="0"/>
              <w:wordWrap/>
              <w:overflowPunct/>
              <w:topLinePunct w:val="0"/>
              <w:autoSpaceDE w:val="0"/>
              <w:autoSpaceDN w:val="0"/>
              <w:bidi w:val="0"/>
              <w:adjustRightInd w:val="0"/>
              <w:snapToGrid w:val="0"/>
              <w:spacing w:before="270"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vAlign w:val="top"/>
          </w:tcPr>
          <w:p w14:paraId="606FCDDD">
            <w:pPr>
              <w:keepNext w:val="0"/>
              <w:keepLines w:val="0"/>
              <w:pageBreakBefore w:val="0"/>
              <w:widowControl/>
              <w:kinsoku w:val="0"/>
              <w:wordWrap/>
              <w:overflowPunct/>
              <w:topLinePunct w:val="0"/>
              <w:autoSpaceDE w:val="0"/>
              <w:autoSpaceDN w:val="0"/>
              <w:bidi w:val="0"/>
              <w:adjustRightInd w:val="0"/>
              <w:snapToGrid w:val="0"/>
              <w:spacing w:before="77" w:line="241" w:lineRule="auto"/>
              <w:ind w:left="114" w:right="102" w:firstLine="2"/>
              <w:textAlignment w:val="baseline"/>
              <w:rPr>
                <w:rFonts w:ascii="宋体" w:hAnsi="宋体" w:eastAsia="宋体" w:cs="宋体"/>
                <w:color w:val="auto"/>
                <w:sz w:val="16"/>
                <w:szCs w:val="16"/>
              </w:rPr>
            </w:pPr>
            <w:r>
              <w:rPr>
                <w:rFonts w:ascii="宋体" w:hAnsi="宋体" w:eastAsia="宋体" w:cs="宋体"/>
                <w:color w:val="auto"/>
                <w:spacing w:val="-3"/>
                <w:sz w:val="16"/>
                <w:szCs w:val="16"/>
              </w:rPr>
              <w:t>各类宣传项目≥</w:t>
            </w:r>
            <w:r>
              <w:rPr>
                <w:rFonts w:ascii="Times New Roman" w:hAnsi="Times New Roman" w:eastAsia="Times New Roman" w:cs="Times New Roman"/>
                <w:color w:val="auto"/>
                <w:spacing w:val="-3"/>
                <w:sz w:val="16"/>
                <w:szCs w:val="16"/>
              </w:rPr>
              <w:t>5</w:t>
            </w:r>
            <w:r>
              <w:rPr>
                <w:rFonts w:ascii="宋体" w:hAnsi="宋体" w:eastAsia="宋体" w:cs="宋体"/>
                <w:color w:val="auto"/>
                <w:spacing w:val="-3"/>
                <w:sz w:val="16"/>
                <w:szCs w:val="16"/>
              </w:rPr>
              <w:t>项，得满分；＜</w:t>
            </w:r>
            <w:r>
              <w:rPr>
                <w:rFonts w:ascii="Times New Roman" w:hAnsi="Times New Roman" w:eastAsia="Times New Roman" w:cs="Times New Roman"/>
                <w:color w:val="auto"/>
                <w:spacing w:val="-3"/>
                <w:sz w:val="16"/>
                <w:szCs w:val="16"/>
              </w:rPr>
              <w:t>5</w:t>
            </w:r>
            <w:r>
              <w:rPr>
                <w:rFonts w:ascii="宋体" w:hAnsi="宋体" w:eastAsia="宋体" w:cs="宋体"/>
                <w:color w:val="auto"/>
                <w:spacing w:val="-3"/>
                <w:sz w:val="16"/>
                <w:szCs w:val="16"/>
              </w:rPr>
              <w:t>项，按照实际业绩值与标准值的比</w:t>
            </w:r>
            <w:r>
              <w:rPr>
                <w:rFonts w:ascii="宋体" w:hAnsi="宋体" w:eastAsia="宋体" w:cs="宋体"/>
                <w:color w:val="auto"/>
                <w:spacing w:val="-4"/>
                <w:sz w:val="16"/>
                <w:szCs w:val="16"/>
              </w:rPr>
              <w:t>值，乘</w:t>
            </w:r>
            <w:r>
              <w:rPr>
                <w:rFonts w:ascii="宋体" w:hAnsi="宋体" w:eastAsia="宋体" w:cs="宋体"/>
                <w:color w:val="auto"/>
                <w:spacing w:val="-3"/>
                <w:sz w:val="16"/>
                <w:szCs w:val="16"/>
              </w:rPr>
              <w:t>以</w:t>
            </w:r>
            <w:r>
              <w:rPr>
                <w:rFonts w:ascii="宋体" w:hAnsi="宋体" w:eastAsia="宋体" w:cs="宋体"/>
                <w:color w:val="auto"/>
                <w:spacing w:val="-2"/>
                <w:sz w:val="16"/>
                <w:szCs w:val="16"/>
              </w:rPr>
              <w:t>权重分计分。</w:t>
            </w:r>
          </w:p>
        </w:tc>
        <w:tc>
          <w:tcPr>
            <w:tcW w:w="2839" w:type="dxa"/>
            <w:vAlign w:val="top"/>
          </w:tcPr>
          <w:p w14:paraId="5BD3BDA9">
            <w:pPr>
              <w:keepNext w:val="0"/>
              <w:keepLines w:val="0"/>
              <w:pageBreakBefore w:val="0"/>
              <w:widowControl/>
              <w:kinsoku w:val="0"/>
              <w:wordWrap/>
              <w:overflowPunct/>
              <w:topLinePunct w:val="0"/>
              <w:autoSpaceDE w:val="0"/>
              <w:autoSpaceDN w:val="0"/>
              <w:bidi w:val="0"/>
              <w:adjustRightInd w:val="0"/>
              <w:snapToGrid w:val="0"/>
              <w:spacing w:before="233" w:line="219" w:lineRule="auto"/>
              <w:ind w:left="118"/>
              <w:textAlignment w:val="baseline"/>
              <w:rPr>
                <w:rFonts w:ascii="宋体" w:hAnsi="宋体" w:eastAsia="宋体" w:cs="宋体"/>
                <w:color w:val="auto"/>
                <w:sz w:val="16"/>
                <w:szCs w:val="16"/>
              </w:rPr>
            </w:pPr>
            <w:r>
              <w:rPr>
                <w:rFonts w:ascii="宋体" w:hAnsi="宋体" w:eastAsia="宋体" w:cs="宋体"/>
                <w:color w:val="auto"/>
                <w:spacing w:val="1"/>
                <w:sz w:val="16"/>
                <w:szCs w:val="16"/>
              </w:rPr>
              <w:t>各类</w:t>
            </w:r>
            <w:r>
              <w:rPr>
                <w:rFonts w:ascii="宋体" w:hAnsi="宋体" w:eastAsia="宋体" w:cs="宋体"/>
                <w:color w:val="auto"/>
                <w:sz w:val="16"/>
                <w:szCs w:val="16"/>
              </w:rPr>
              <w:t>宣传项目≥</w:t>
            </w:r>
            <w:r>
              <w:rPr>
                <w:rFonts w:ascii="Times New Roman" w:hAnsi="Times New Roman" w:eastAsia="Times New Roman" w:cs="Times New Roman"/>
                <w:color w:val="auto"/>
                <w:sz w:val="16"/>
                <w:szCs w:val="16"/>
              </w:rPr>
              <w:t>5</w:t>
            </w:r>
            <w:r>
              <w:rPr>
                <w:rFonts w:ascii="宋体" w:hAnsi="宋体" w:eastAsia="宋体" w:cs="宋体"/>
                <w:color w:val="auto"/>
                <w:sz w:val="16"/>
                <w:szCs w:val="16"/>
              </w:rPr>
              <w:t>项</w:t>
            </w:r>
          </w:p>
        </w:tc>
        <w:tc>
          <w:tcPr>
            <w:tcW w:w="710" w:type="dxa"/>
            <w:vAlign w:val="top"/>
          </w:tcPr>
          <w:p w14:paraId="61A6A7E3">
            <w:pPr>
              <w:keepNext w:val="0"/>
              <w:keepLines w:val="0"/>
              <w:pageBreakBefore w:val="0"/>
              <w:widowControl/>
              <w:kinsoku w:val="0"/>
              <w:wordWrap/>
              <w:overflowPunct/>
              <w:topLinePunct w:val="0"/>
              <w:autoSpaceDE w:val="0"/>
              <w:autoSpaceDN w:val="0"/>
              <w:bidi w:val="0"/>
              <w:adjustRightInd w:val="0"/>
              <w:snapToGrid w:val="0"/>
              <w:spacing w:before="270"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r w14:paraId="0D9CF3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64" w:type="dxa"/>
            <w:vMerge w:val="continue"/>
            <w:vAlign w:val="top"/>
          </w:tcPr>
          <w:p w14:paraId="309215E7">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vAlign w:val="top"/>
          </w:tcPr>
          <w:p w14:paraId="671E0C1E">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33FBD611">
            <w:pPr>
              <w:keepNext w:val="0"/>
              <w:keepLines w:val="0"/>
              <w:pageBreakBefore w:val="0"/>
              <w:widowControl/>
              <w:kinsoku w:val="0"/>
              <w:wordWrap/>
              <w:overflowPunct/>
              <w:topLinePunct w:val="0"/>
              <w:autoSpaceDE w:val="0"/>
              <w:autoSpaceDN w:val="0"/>
              <w:bidi w:val="0"/>
              <w:adjustRightInd w:val="0"/>
              <w:snapToGrid w:val="0"/>
              <w:spacing w:before="135" w:line="276" w:lineRule="auto"/>
              <w:ind w:left="353" w:right="123" w:hanging="219"/>
              <w:textAlignment w:val="baseline"/>
              <w:rPr>
                <w:rFonts w:ascii="宋体" w:hAnsi="宋体" w:eastAsia="宋体" w:cs="宋体"/>
                <w:color w:val="auto"/>
                <w:sz w:val="16"/>
                <w:szCs w:val="16"/>
              </w:rPr>
            </w:pPr>
            <w:r>
              <w:rPr>
                <w:rFonts w:ascii="宋体" w:hAnsi="宋体" w:eastAsia="宋体" w:cs="宋体"/>
                <w:color w:val="auto"/>
                <w:spacing w:val="-3"/>
                <w:sz w:val="16"/>
                <w:szCs w:val="16"/>
              </w:rPr>
              <w:t>持</w:t>
            </w:r>
            <w:r>
              <w:rPr>
                <w:rFonts w:ascii="宋体" w:hAnsi="宋体" w:eastAsia="宋体" w:cs="宋体"/>
                <w:color w:val="auto"/>
                <w:spacing w:val="-2"/>
                <w:sz w:val="16"/>
                <w:szCs w:val="16"/>
              </w:rPr>
              <w:t>续目标监测</w:t>
            </w:r>
          </w:p>
        </w:tc>
        <w:tc>
          <w:tcPr>
            <w:tcW w:w="849" w:type="dxa"/>
            <w:vAlign w:val="top"/>
          </w:tcPr>
          <w:p w14:paraId="1BE85CAA">
            <w:pPr>
              <w:keepNext w:val="0"/>
              <w:keepLines w:val="0"/>
              <w:pageBreakBefore w:val="0"/>
              <w:widowControl/>
              <w:kinsoku w:val="0"/>
              <w:wordWrap/>
              <w:overflowPunct/>
              <w:topLinePunct w:val="0"/>
              <w:autoSpaceDE w:val="0"/>
              <w:autoSpaceDN w:val="0"/>
              <w:bidi w:val="0"/>
              <w:adjustRightInd w:val="0"/>
              <w:snapToGrid w:val="0"/>
              <w:spacing w:before="291" w:line="220" w:lineRule="auto"/>
              <w:ind w:left="237"/>
              <w:textAlignment w:val="baseline"/>
              <w:rPr>
                <w:rFonts w:ascii="宋体" w:hAnsi="宋体" w:eastAsia="宋体" w:cs="宋体"/>
                <w:color w:val="auto"/>
                <w:sz w:val="16"/>
                <w:szCs w:val="16"/>
              </w:rPr>
            </w:pPr>
            <w:r>
              <w:rPr>
                <w:rFonts w:hint="eastAsia" w:ascii="Times New Roman" w:hAnsi="Times New Roman" w:eastAsia="宋体" w:cs="Times New Roman"/>
                <w:color w:val="auto"/>
                <w:spacing w:val="2"/>
                <w:sz w:val="16"/>
                <w:szCs w:val="16"/>
                <w:lang w:val="en-US" w:eastAsia="zh-CN"/>
              </w:rPr>
              <w:t>12</w:t>
            </w:r>
            <w:r>
              <w:rPr>
                <w:rFonts w:ascii="宋体" w:hAnsi="宋体" w:eastAsia="宋体" w:cs="宋体"/>
                <w:color w:val="auto"/>
                <w:spacing w:val="2"/>
                <w:sz w:val="16"/>
                <w:szCs w:val="16"/>
              </w:rPr>
              <w:t>次</w:t>
            </w:r>
          </w:p>
        </w:tc>
        <w:tc>
          <w:tcPr>
            <w:tcW w:w="571" w:type="dxa"/>
            <w:vAlign w:val="top"/>
          </w:tcPr>
          <w:p w14:paraId="0C995912">
            <w:pPr>
              <w:keepNext w:val="0"/>
              <w:keepLines w:val="0"/>
              <w:pageBreakBefore w:val="0"/>
              <w:widowControl/>
              <w:kinsoku w:val="0"/>
              <w:wordWrap/>
              <w:overflowPunct/>
              <w:topLinePunct w:val="0"/>
              <w:autoSpaceDE w:val="0"/>
              <w:autoSpaceDN w:val="0"/>
              <w:bidi w:val="0"/>
              <w:adjustRightInd w:val="0"/>
              <w:snapToGrid w:val="0"/>
              <w:spacing w:line="264" w:lineRule="auto"/>
              <w:textAlignment w:val="baseline"/>
              <w:rPr>
                <w:rFonts w:ascii="Arial"/>
                <w:color w:val="auto"/>
                <w:sz w:val="16"/>
                <w:szCs w:val="16"/>
              </w:rPr>
            </w:pPr>
          </w:p>
          <w:p w14:paraId="7B7F903B">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1"/>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c>
          <w:tcPr>
            <w:tcW w:w="6942" w:type="dxa"/>
            <w:vAlign w:val="top"/>
          </w:tcPr>
          <w:p w14:paraId="2BC9BEC1">
            <w:pPr>
              <w:keepNext w:val="0"/>
              <w:keepLines w:val="0"/>
              <w:pageBreakBefore w:val="0"/>
              <w:widowControl/>
              <w:kinsoku w:val="0"/>
              <w:wordWrap/>
              <w:overflowPunct/>
              <w:topLinePunct w:val="0"/>
              <w:autoSpaceDE w:val="0"/>
              <w:autoSpaceDN w:val="0"/>
              <w:bidi w:val="0"/>
              <w:adjustRightInd w:val="0"/>
              <w:snapToGrid w:val="0"/>
              <w:spacing w:before="136" w:line="275" w:lineRule="auto"/>
              <w:ind w:left="116" w:right="102"/>
              <w:textAlignment w:val="baseline"/>
              <w:rPr>
                <w:rFonts w:ascii="宋体" w:hAnsi="宋体" w:eastAsia="宋体" w:cs="宋体"/>
                <w:color w:val="auto"/>
                <w:sz w:val="16"/>
                <w:szCs w:val="16"/>
              </w:rPr>
            </w:pPr>
            <w:r>
              <w:rPr>
                <w:rFonts w:ascii="宋体" w:hAnsi="宋体" w:eastAsia="宋体" w:cs="宋体"/>
                <w:color w:val="auto"/>
                <w:spacing w:val="-8"/>
                <w:sz w:val="16"/>
                <w:szCs w:val="16"/>
              </w:rPr>
              <w:t>建立常态化监测机制，按月监测全市</w:t>
            </w:r>
            <w:r>
              <w:rPr>
                <w:rFonts w:hint="eastAsia" w:ascii="宋体" w:hAnsi="宋体" w:eastAsia="宋体" w:cs="宋体"/>
                <w:color w:val="auto"/>
                <w:spacing w:val="-8"/>
                <w:sz w:val="16"/>
                <w:szCs w:val="16"/>
                <w:lang w:eastAsia="zh-CN"/>
              </w:rPr>
              <w:t>医疗</w:t>
            </w:r>
            <w:r>
              <w:rPr>
                <w:rFonts w:ascii="宋体" w:hAnsi="宋体" w:eastAsia="宋体" w:cs="宋体"/>
                <w:color w:val="auto"/>
                <w:spacing w:val="-8"/>
                <w:sz w:val="16"/>
                <w:szCs w:val="16"/>
              </w:rPr>
              <w:t>保障事</w:t>
            </w:r>
            <w:r>
              <w:rPr>
                <w:rFonts w:ascii="宋体" w:hAnsi="宋体" w:eastAsia="宋体" w:cs="宋体"/>
                <w:color w:val="auto"/>
                <w:spacing w:val="-3"/>
                <w:sz w:val="16"/>
                <w:szCs w:val="16"/>
              </w:rPr>
              <w:t>业</w:t>
            </w:r>
            <w:r>
              <w:rPr>
                <w:rFonts w:ascii="宋体" w:hAnsi="宋体" w:eastAsia="宋体" w:cs="宋体"/>
                <w:color w:val="auto"/>
                <w:spacing w:val="-1"/>
                <w:sz w:val="16"/>
                <w:szCs w:val="16"/>
              </w:rPr>
              <w:t>发展主要目标完成情况。完</w:t>
            </w:r>
            <w:r>
              <w:rPr>
                <w:rFonts w:ascii="宋体" w:hAnsi="宋体" w:eastAsia="宋体" w:cs="宋体"/>
                <w:color w:val="auto"/>
                <w:sz w:val="16"/>
                <w:szCs w:val="16"/>
              </w:rPr>
              <w:t>成得分，没完成不得分。</w:t>
            </w:r>
          </w:p>
        </w:tc>
        <w:tc>
          <w:tcPr>
            <w:tcW w:w="2839" w:type="dxa"/>
            <w:vAlign w:val="top"/>
          </w:tcPr>
          <w:p w14:paraId="75E79FF3">
            <w:pPr>
              <w:keepNext w:val="0"/>
              <w:keepLines w:val="0"/>
              <w:pageBreakBefore w:val="0"/>
              <w:widowControl/>
              <w:kinsoku w:val="0"/>
              <w:wordWrap/>
              <w:overflowPunct/>
              <w:topLinePunct w:val="0"/>
              <w:autoSpaceDE w:val="0"/>
              <w:autoSpaceDN w:val="0"/>
              <w:bidi w:val="0"/>
              <w:adjustRightInd w:val="0"/>
              <w:snapToGrid w:val="0"/>
              <w:spacing w:before="291" w:line="220" w:lineRule="auto"/>
              <w:ind w:left="117"/>
              <w:textAlignment w:val="baseline"/>
              <w:rPr>
                <w:rFonts w:ascii="宋体" w:hAnsi="宋体" w:eastAsia="宋体" w:cs="宋体"/>
                <w:color w:val="auto"/>
                <w:sz w:val="16"/>
                <w:szCs w:val="16"/>
              </w:rPr>
            </w:pPr>
            <w:r>
              <w:rPr>
                <w:rFonts w:ascii="宋体" w:hAnsi="宋体" w:eastAsia="宋体" w:cs="宋体"/>
                <w:color w:val="auto"/>
                <w:spacing w:val="-8"/>
                <w:sz w:val="16"/>
                <w:szCs w:val="16"/>
              </w:rPr>
              <w:t>完成</w:t>
            </w:r>
            <w:r>
              <w:rPr>
                <w:rFonts w:hint="eastAsia" w:ascii="Times New Roman" w:hAnsi="Times New Roman" w:eastAsia="宋体" w:cs="Times New Roman"/>
                <w:color w:val="auto"/>
                <w:spacing w:val="-8"/>
                <w:sz w:val="16"/>
                <w:szCs w:val="16"/>
                <w:lang w:val="en-US" w:eastAsia="zh-CN"/>
              </w:rPr>
              <w:t>12</w:t>
            </w:r>
            <w:r>
              <w:rPr>
                <w:rFonts w:ascii="宋体" w:hAnsi="宋体" w:eastAsia="宋体" w:cs="宋体"/>
                <w:color w:val="auto"/>
                <w:spacing w:val="-8"/>
                <w:sz w:val="16"/>
                <w:szCs w:val="16"/>
              </w:rPr>
              <w:t>次</w:t>
            </w:r>
          </w:p>
        </w:tc>
        <w:tc>
          <w:tcPr>
            <w:tcW w:w="710" w:type="dxa"/>
            <w:vAlign w:val="top"/>
          </w:tcPr>
          <w:p w14:paraId="0024E356">
            <w:pPr>
              <w:keepNext w:val="0"/>
              <w:keepLines w:val="0"/>
              <w:pageBreakBefore w:val="0"/>
              <w:widowControl/>
              <w:kinsoku w:val="0"/>
              <w:wordWrap/>
              <w:overflowPunct/>
              <w:topLinePunct w:val="0"/>
              <w:autoSpaceDE w:val="0"/>
              <w:autoSpaceDN w:val="0"/>
              <w:bidi w:val="0"/>
              <w:adjustRightInd w:val="0"/>
              <w:snapToGrid w:val="0"/>
              <w:spacing w:line="264" w:lineRule="auto"/>
              <w:textAlignment w:val="baseline"/>
              <w:rPr>
                <w:rFonts w:ascii="Arial"/>
                <w:color w:val="auto"/>
                <w:sz w:val="16"/>
                <w:szCs w:val="16"/>
              </w:rPr>
            </w:pPr>
          </w:p>
          <w:p w14:paraId="11210FBF">
            <w:pPr>
              <w:keepNext w:val="0"/>
              <w:keepLines w:val="0"/>
              <w:pageBreakBefore w:val="0"/>
              <w:widowControl/>
              <w:kinsoku w:val="0"/>
              <w:wordWrap/>
              <w:overflowPunct/>
              <w:topLinePunct w:val="0"/>
              <w:autoSpaceDE w:val="0"/>
              <w:autoSpaceDN w:val="0"/>
              <w:bidi w:val="0"/>
              <w:adjustRightInd w:val="0"/>
              <w:snapToGrid w:val="0"/>
              <w:spacing w:before="63" w:line="187" w:lineRule="auto"/>
              <w:ind w:left="30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2</w:t>
            </w:r>
          </w:p>
        </w:tc>
      </w:tr>
      <w:tr w14:paraId="08B117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64" w:type="dxa"/>
            <w:vMerge w:val="continue"/>
            <w:vAlign w:val="top"/>
          </w:tcPr>
          <w:p w14:paraId="2F462716">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vAlign w:val="top"/>
          </w:tcPr>
          <w:p w14:paraId="1421F08D">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703A2366">
            <w:pPr>
              <w:keepNext w:val="0"/>
              <w:keepLines w:val="0"/>
              <w:pageBreakBefore w:val="0"/>
              <w:widowControl/>
              <w:kinsoku w:val="0"/>
              <w:wordWrap/>
              <w:overflowPunct/>
              <w:topLinePunct w:val="0"/>
              <w:autoSpaceDE w:val="0"/>
              <w:autoSpaceDN w:val="0"/>
              <w:bidi w:val="0"/>
              <w:adjustRightInd w:val="0"/>
              <w:snapToGrid w:val="0"/>
              <w:spacing w:line="286" w:lineRule="auto"/>
              <w:textAlignment w:val="baseline"/>
              <w:rPr>
                <w:rFonts w:ascii="Arial"/>
                <w:color w:val="auto"/>
                <w:sz w:val="16"/>
                <w:szCs w:val="16"/>
              </w:rPr>
            </w:pPr>
          </w:p>
          <w:p w14:paraId="53F2A6D9">
            <w:pPr>
              <w:keepNext w:val="0"/>
              <w:keepLines w:val="0"/>
              <w:pageBreakBefore w:val="0"/>
              <w:widowControl/>
              <w:kinsoku w:val="0"/>
              <w:wordWrap/>
              <w:overflowPunct/>
              <w:topLinePunct w:val="0"/>
              <w:autoSpaceDE w:val="0"/>
              <w:autoSpaceDN w:val="0"/>
              <w:bidi w:val="0"/>
              <w:adjustRightInd w:val="0"/>
              <w:snapToGrid w:val="0"/>
              <w:spacing w:before="72" w:line="276" w:lineRule="auto"/>
              <w:ind w:left="244" w:right="123" w:hanging="113"/>
              <w:textAlignment w:val="baseline"/>
              <w:rPr>
                <w:rFonts w:ascii="宋体" w:hAnsi="宋体" w:eastAsia="宋体" w:cs="宋体"/>
                <w:color w:val="auto"/>
                <w:sz w:val="16"/>
                <w:szCs w:val="16"/>
              </w:rPr>
            </w:pPr>
            <w:r>
              <w:rPr>
                <w:rFonts w:ascii="宋体" w:hAnsi="宋体" w:eastAsia="宋体" w:cs="宋体"/>
                <w:color w:val="auto"/>
                <w:spacing w:val="-2"/>
                <w:sz w:val="16"/>
                <w:szCs w:val="16"/>
              </w:rPr>
              <w:t>信息</w:t>
            </w:r>
            <w:r>
              <w:rPr>
                <w:rFonts w:ascii="宋体" w:hAnsi="宋体" w:eastAsia="宋体" w:cs="宋体"/>
                <w:color w:val="auto"/>
                <w:spacing w:val="-1"/>
                <w:sz w:val="16"/>
                <w:szCs w:val="16"/>
              </w:rPr>
              <w:t>化建</w:t>
            </w:r>
            <w:r>
              <w:rPr>
                <w:rFonts w:ascii="宋体" w:hAnsi="宋体" w:eastAsia="宋体" w:cs="宋体"/>
                <w:color w:val="auto"/>
                <w:spacing w:val="-3"/>
                <w:sz w:val="16"/>
                <w:szCs w:val="16"/>
              </w:rPr>
              <w:t>设</w:t>
            </w:r>
            <w:r>
              <w:rPr>
                <w:rFonts w:ascii="宋体" w:hAnsi="宋体" w:eastAsia="宋体" w:cs="宋体"/>
                <w:color w:val="auto"/>
                <w:spacing w:val="-2"/>
                <w:sz w:val="16"/>
                <w:szCs w:val="16"/>
              </w:rPr>
              <w:t>情况</w:t>
            </w:r>
          </w:p>
        </w:tc>
        <w:tc>
          <w:tcPr>
            <w:tcW w:w="849" w:type="dxa"/>
            <w:vAlign w:val="top"/>
          </w:tcPr>
          <w:p w14:paraId="62D52C5F">
            <w:pPr>
              <w:keepNext w:val="0"/>
              <w:keepLines w:val="0"/>
              <w:pageBreakBefore w:val="0"/>
              <w:widowControl/>
              <w:kinsoku w:val="0"/>
              <w:wordWrap/>
              <w:overflowPunct/>
              <w:topLinePunct w:val="0"/>
              <w:autoSpaceDE w:val="0"/>
              <w:autoSpaceDN w:val="0"/>
              <w:bidi w:val="0"/>
              <w:adjustRightInd w:val="0"/>
              <w:snapToGrid w:val="0"/>
              <w:spacing w:line="287" w:lineRule="auto"/>
              <w:textAlignment w:val="baseline"/>
              <w:rPr>
                <w:rFonts w:ascii="Arial"/>
                <w:color w:val="auto"/>
                <w:sz w:val="16"/>
                <w:szCs w:val="16"/>
              </w:rPr>
            </w:pPr>
          </w:p>
          <w:p w14:paraId="240FA8C8">
            <w:pPr>
              <w:keepNext w:val="0"/>
              <w:keepLines w:val="0"/>
              <w:pageBreakBefore w:val="0"/>
              <w:widowControl/>
              <w:kinsoku w:val="0"/>
              <w:wordWrap/>
              <w:overflowPunct/>
              <w:topLinePunct w:val="0"/>
              <w:autoSpaceDE w:val="0"/>
              <w:autoSpaceDN w:val="0"/>
              <w:bidi w:val="0"/>
              <w:adjustRightInd w:val="0"/>
              <w:snapToGrid w:val="0"/>
              <w:spacing w:before="71" w:line="312" w:lineRule="exact"/>
              <w:ind w:left="211"/>
              <w:textAlignment w:val="baseline"/>
              <w:rPr>
                <w:rFonts w:ascii="宋体" w:hAnsi="宋体" w:eastAsia="宋体" w:cs="宋体"/>
                <w:color w:val="auto"/>
                <w:sz w:val="16"/>
                <w:szCs w:val="16"/>
              </w:rPr>
            </w:pPr>
            <w:r>
              <w:rPr>
                <w:rFonts w:ascii="宋体" w:hAnsi="宋体" w:eastAsia="宋体" w:cs="宋体"/>
                <w:color w:val="auto"/>
                <w:spacing w:val="-3"/>
                <w:position w:val="6"/>
                <w:sz w:val="16"/>
                <w:szCs w:val="16"/>
              </w:rPr>
              <w:t>建</w:t>
            </w:r>
            <w:r>
              <w:rPr>
                <w:rFonts w:ascii="宋体" w:hAnsi="宋体" w:eastAsia="宋体" w:cs="宋体"/>
                <w:color w:val="auto"/>
                <w:spacing w:val="-2"/>
                <w:position w:val="6"/>
                <w:sz w:val="16"/>
                <w:szCs w:val="16"/>
              </w:rPr>
              <w:t>立</w:t>
            </w:r>
          </w:p>
          <w:p w14:paraId="4B52E805">
            <w:pPr>
              <w:keepNext w:val="0"/>
              <w:keepLines w:val="0"/>
              <w:pageBreakBefore w:val="0"/>
              <w:widowControl/>
              <w:kinsoku w:val="0"/>
              <w:wordWrap/>
              <w:overflowPunct/>
              <w:topLinePunct w:val="0"/>
              <w:autoSpaceDE w:val="0"/>
              <w:autoSpaceDN w:val="0"/>
              <w:bidi w:val="0"/>
              <w:adjustRightInd w:val="0"/>
              <w:snapToGrid w:val="0"/>
              <w:spacing w:line="220" w:lineRule="auto"/>
              <w:ind w:left="208"/>
              <w:textAlignment w:val="baseline"/>
              <w:rPr>
                <w:rFonts w:ascii="宋体" w:hAnsi="宋体" w:eastAsia="宋体" w:cs="宋体"/>
                <w:color w:val="auto"/>
                <w:sz w:val="16"/>
                <w:szCs w:val="16"/>
              </w:rPr>
            </w:pPr>
            <w:r>
              <w:rPr>
                <w:rFonts w:ascii="宋体" w:hAnsi="宋体" w:eastAsia="宋体" w:cs="宋体"/>
                <w:color w:val="auto"/>
                <w:spacing w:val="-2"/>
                <w:sz w:val="16"/>
                <w:szCs w:val="16"/>
              </w:rPr>
              <w:t>执行</w:t>
            </w:r>
          </w:p>
        </w:tc>
        <w:tc>
          <w:tcPr>
            <w:tcW w:w="571" w:type="dxa"/>
            <w:vAlign w:val="top"/>
          </w:tcPr>
          <w:p w14:paraId="557D4087">
            <w:pPr>
              <w:keepNext w:val="0"/>
              <w:keepLines w:val="0"/>
              <w:pageBreakBefore w:val="0"/>
              <w:widowControl/>
              <w:kinsoku w:val="0"/>
              <w:wordWrap/>
              <w:overflowPunct/>
              <w:topLinePunct w:val="0"/>
              <w:autoSpaceDE w:val="0"/>
              <w:autoSpaceDN w:val="0"/>
              <w:bidi w:val="0"/>
              <w:adjustRightInd w:val="0"/>
              <w:snapToGrid w:val="0"/>
              <w:spacing w:line="243" w:lineRule="auto"/>
              <w:textAlignment w:val="baseline"/>
              <w:rPr>
                <w:rFonts w:ascii="Arial"/>
                <w:color w:val="auto"/>
                <w:sz w:val="16"/>
                <w:szCs w:val="16"/>
              </w:rPr>
            </w:pPr>
          </w:p>
          <w:p w14:paraId="2512CEFB">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3642D67F">
            <w:pPr>
              <w:keepNext w:val="0"/>
              <w:keepLines w:val="0"/>
              <w:pageBreakBefore w:val="0"/>
              <w:widowControl/>
              <w:kinsoku w:val="0"/>
              <w:wordWrap/>
              <w:overflowPunct/>
              <w:topLinePunct w:val="0"/>
              <w:autoSpaceDE w:val="0"/>
              <w:autoSpaceDN w:val="0"/>
              <w:bidi w:val="0"/>
              <w:adjustRightInd w:val="0"/>
              <w:snapToGrid w:val="0"/>
              <w:spacing w:before="64" w:line="187" w:lineRule="auto"/>
              <w:ind w:left="236"/>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3</w:t>
            </w:r>
          </w:p>
        </w:tc>
        <w:tc>
          <w:tcPr>
            <w:tcW w:w="6942" w:type="dxa"/>
            <w:vAlign w:val="top"/>
          </w:tcPr>
          <w:p w14:paraId="0E6EB257">
            <w:pPr>
              <w:keepNext w:val="0"/>
              <w:keepLines w:val="0"/>
              <w:pageBreakBefore w:val="0"/>
              <w:widowControl/>
              <w:kinsoku w:val="0"/>
              <w:wordWrap/>
              <w:overflowPunct/>
              <w:topLinePunct w:val="0"/>
              <w:autoSpaceDE w:val="0"/>
              <w:autoSpaceDN w:val="0"/>
              <w:bidi w:val="0"/>
              <w:adjustRightInd w:val="0"/>
              <w:snapToGrid w:val="0"/>
              <w:spacing w:before="204" w:line="271" w:lineRule="auto"/>
              <w:ind w:left="110" w:right="41" w:firstLine="3"/>
              <w:textAlignment w:val="baseline"/>
              <w:rPr>
                <w:rFonts w:ascii="宋体" w:hAnsi="宋体" w:eastAsia="宋体" w:cs="宋体"/>
                <w:color w:val="auto"/>
                <w:sz w:val="16"/>
                <w:szCs w:val="16"/>
              </w:rPr>
            </w:pPr>
            <w:r>
              <w:rPr>
                <w:rFonts w:ascii="宋体" w:hAnsi="宋体" w:eastAsia="宋体" w:cs="宋体"/>
                <w:color w:val="auto"/>
                <w:spacing w:val="-6"/>
                <w:sz w:val="16"/>
                <w:szCs w:val="16"/>
              </w:rPr>
              <w:t>共</w:t>
            </w:r>
            <w:r>
              <w:rPr>
                <w:rFonts w:ascii="Times New Roman" w:hAnsi="Times New Roman" w:eastAsia="Times New Roman" w:cs="Times New Roman"/>
                <w:color w:val="auto"/>
                <w:spacing w:val="-6"/>
                <w:sz w:val="16"/>
                <w:szCs w:val="16"/>
              </w:rPr>
              <w:t>2</w:t>
            </w:r>
            <w:r>
              <w:rPr>
                <w:rFonts w:ascii="宋体" w:hAnsi="宋体" w:eastAsia="宋体" w:cs="宋体"/>
                <w:color w:val="auto"/>
                <w:spacing w:val="-6"/>
                <w:sz w:val="16"/>
                <w:szCs w:val="16"/>
              </w:rPr>
              <w:t>项，</w:t>
            </w:r>
            <w:r>
              <w:rPr>
                <w:rFonts w:ascii="Times New Roman" w:hAnsi="Times New Roman" w:eastAsia="Times New Roman" w:cs="Times New Roman"/>
                <w:color w:val="auto"/>
                <w:spacing w:val="-6"/>
                <w:sz w:val="16"/>
                <w:szCs w:val="16"/>
              </w:rPr>
              <w:t>1.</w:t>
            </w:r>
            <w:r>
              <w:rPr>
                <w:rFonts w:ascii="宋体" w:hAnsi="宋体" w:eastAsia="宋体" w:cs="宋体"/>
                <w:color w:val="auto"/>
                <w:spacing w:val="-6"/>
                <w:sz w:val="16"/>
                <w:szCs w:val="16"/>
              </w:rPr>
              <w:t>办公流程、内部控制等管理是否建立部门的信息系统，是</w:t>
            </w:r>
            <w:r>
              <w:rPr>
                <w:rFonts w:ascii="宋体" w:hAnsi="宋体" w:eastAsia="宋体" w:cs="宋体"/>
                <w:color w:val="auto"/>
                <w:spacing w:val="-5"/>
                <w:sz w:val="16"/>
                <w:szCs w:val="16"/>
              </w:rPr>
              <w:t>否</w:t>
            </w:r>
            <w:r>
              <w:rPr>
                <w:rFonts w:ascii="宋体" w:hAnsi="宋体" w:eastAsia="宋体" w:cs="宋体"/>
                <w:color w:val="auto"/>
                <w:spacing w:val="-6"/>
                <w:sz w:val="16"/>
                <w:szCs w:val="16"/>
              </w:rPr>
              <w:t>成立信息化领导小组并建立信息化机制；建立得</w:t>
            </w:r>
            <w:r>
              <w:rPr>
                <w:rFonts w:ascii="Times New Roman" w:hAnsi="Times New Roman" w:eastAsia="Times New Roman" w:cs="Times New Roman"/>
                <w:color w:val="auto"/>
                <w:spacing w:val="-6"/>
                <w:sz w:val="16"/>
                <w:szCs w:val="16"/>
              </w:rPr>
              <w:t>1</w:t>
            </w:r>
            <w:r>
              <w:rPr>
                <w:rFonts w:ascii="宋体" w:hAnsi="宋体" w:eastAsia="宋体" w:cs="宋体"/>
                <w:color w:val="auto"/>
                <w:spacing w:val="-6"/>
                <w:sz w:val="16"/>
                <w:szCs w:val="16"/>
              </w:rPr>
              <w:t>分，未建立不得分</w:t>
            </w:r>
            <w:r>
              <w:rPr>
                <w:rFonts w:ascii="宋体" w:hAnsi="宋体" w:eastAsia="宋体" w:cs="宋体"/>
                <w:color w:val="auto"/>
                <w:spacing w:val="-3"/>
                <w:sz w:val="16"/>
                <w:szCs w:val="16"/>
              </w:rPr>
              <w:t>。</w:t>
            </w:r>
            <w:r>
              <w:rPr>
                <w:rFonts w:ascii="Times New Roman" w:hAnsi="Times New Roman" w:eastAsia="Times New Roman" w:cs="Times New Roman"/>
                <w:color w:val="auto"/>
                <w:spacing w:val="-10"/>
                <w:sz w:val="16"/>
                <w:szCs w:val="16"/>
              </w:rPr>
              <w:t>2.</w:t>
            </w:r>
            <w:r>
              <w:rPr>
                <w:rFonts w:ascii="宋体" w:hAnsi="宋体" w:eastAsia="宋体" w:cs="宋体"/>
                <w:color w:val="auto"/>
                <w:spacing w:val="-10"/>
                <w:sz w:val="16"/>
                <w:szCs w:val="16"/>
              </w:rPr>
              <w:t>信息系</w:t>
            </w:r>
            <w:r>
              <w:rPr>
                <w:rFonts w:ascii="宋体" w:hAnsi="宋体" w:eastAsia="宋体" w:cs="宋体"/>
                <w:color w:val="auto"/>
                <w:spacing w:val="-5"/>
                <w:sz w:val="16"/>
                <w:szCs w:val="16"/>
              </w:rPr>
              <w:t>统是否有效运行，有效得</w:t>
            </w:r>
            <w:r>
              <w:rPr>
                <w:rFonts w:ascii="Times New Roman" w:hAnsi="Times New Roman" w:eastAsia="Times New Roman" w:cs="Times New Roman"/>
                <w:color w:val="auto"/>
                <w:spacing w:val="-5"/>
                <w:sz w:val="16"/>
                <w:szCs w:val="16"/>
              </w:rPr>
              <w:t>1</w:t>
            </w:r>
            <w:r>
              <w:rPr>
                <w:rFonts w:ascii="宋体" w:hAnsi="宋体" w:eastAsia="宋体" w:cs="宋体"/>
                <w:color w:val="auto"/>
                <w:spacing w:val="-5"/>
                <w:sz w:val="16"/>
                <w:szCs w:val="16"/>
              </w:rPr>
              <w:t>分，无效或未建立不得分。</w:t>
            </w:r>
          </w:p>
        </w:tc>
        <w:tc>
          <w:tcPr>
            <w:tcW w:w="2839" w:type="dxa"/>
            <w:vAlign w:val="top"/>
          </w:tcPr>
          <w:p w14:paraId="00612515">
            <w:pPr>
              <w:keepNext w:val="0"/>
              <w:keepLines w:val="0"/>
              <w:pageBreakBefore w:val="0"/>
              <w:widowControl/>
              <w:kinsoku w:val="0"/>
              <w:wordWrap/>
              <w:overflowPunct/>
              <w:topLinePunct w:val="0"/>
              <w:autoSpaceDE w:val="0"/>
              <w:autoSpaceDN w:val="0"/>
              <w:bidi w:val="0"/>
              <w:adjustRightInd w:val="0"/>
              <w:snapToGrid w:val="0"/>
              <w:spacing w:before="50" w:line="251" w:lineRule="auto"/>
              <w:ind w:left="115" w:right="103" w:firstLine="4"/>
              <w:textAlignment w:val="baseline"/>
              <w:rPr>
                <w:rFonts w:ascii="宋体" w:hAnsi="宋体" w:eastAsia="宋体" w:cs="宋体"/>
                <w:color w:val="auto"/>
                <w:sz w:val="16"/>
                <w:szCs w:val="16"/>
              </w:rPr>
            </w:pPr>
            <w:r>
              <w:rPr>
                <w:rFonts w:ascii="宋体" w:hAnsi="宋体" w:eastAsia="宋体" w:cs="宋体"/>
                <w:color w:val="auto"/>
                <w:spacing w:val="-4"/>
                <w:sz w:val="16"/>
                <w:szCs w:val="16"/>
              </w:rPr>
              <w:t>办公流</w:t>
            </w:r>
            <w:r>
              <w:rPr>
                <w:rFonts w:ascii="宋体" w:hAnsi="宋体" w:eastAsia="宋体" w:cs="宋体"/>
                <w:color w:val="auto"/>
                <w:spacing w:val="-2"/>
                <w:sz w:val="16"/>
                <w:szCs w:val="16"/>
              </w:rPr>
              <w:t>程、内部控制等管理</w:t>
            </w:r>
            <w:r>
              <w:rPr>
                <w:rFonts w:ascii="宋体" w:hAnsi="宋体" w:eastAsia="宋体" w:cs="宋体"/>
                <w:color w:val="auto"/>
                <w:spacing w:val="-16"/>
                <w:sz w:val="16"/>
                <w:szCs w:val="16"/>
              </w:rPr>
              <w:t>建</w:t>
            </w:r>
            <w:r>
              <w:rPr>
                <w:rFonts w:ascii="宋体" w:hAnsi="宋体" w:eastAsia="宋体" w:cs="宋体"/>
                <w:color w:val="auto"/>
                <w:spacing w:val="-10"/>
                <w:sz w:val="16"/>
                <w:szCs w:val="16"/>
              </w:rPr>
              <w:t>立部门的信息系统，成立</w:t>
            </w:r>
            <w:r>
              <w:rPr>
                <w:rFonts w:ascii="宋体" w:hAnsi="宋体" w:eastAsia="宋体" w:cs="宋体"/>
                <w:color w:val="auto"/>
                <w:spacing w:val="-1"/>
                <w:sz w:val="16"/>
                <w:szCs w:val="16"/>
              </w:rPr>
              <w:t>信息化领导小组并</w:t>
            </w:r>
            <w:r>
              <w:rPr>
                <w:rFonts w:ascii="宋体" w:hAnsi="宋体" w:eastAsia="宋体" w:cs="宋体"/>
                <w:color w:val="auto"/>
                <w:sz w:val="16"/>
                <w:szCs w:val="16"/>
              </w:rPr>
              <w:t>建立信</w:t>
            </w:r>
            <w:r>
              <w:rPr>
                <w:rFonts w:ascii="宋体" w:hAnsi="宋体" w:eastAsia="宋体" w:cs="宋体"/>
                <w:color w:val="auto"/>
                <w:spacing w:val="-2"/>
                <w:sz w:val="16"/>
                <w:szCs w:val="16"/>
              </w:rPr>
              <w:t>息</w:t>
            </w:r>
            <w:r>
              <w:rPr>
                <w:rFonts w:ascii="宋体" w:hAnsi="宋体" w:eastAsia="宋体" w:cs="宋体"/>
                <w:color w:val="auto"/>
                <w:spacing w:val="-1"/>
                <w:sz w:val="16"/>
                <w:szCs w:val="16"/>
              </w:rPr>
              <w:t>化机制。</w:t>
            </w:r>
          </w:p>
        </w:tc>
        <w:tc>
          <w:tcPr>
            <w:tcW w:w="710" w:type="dxa"/>
            <w:vAlign w:val="top"/>
          </w:tcPr>
          <w:p w14:paraId="4B225449">
            <w:pPr>
              <w:keepNext w:val="0"/>
              <w:keepLines w:val="0"/>
              <w:pageBreakBefore w:val="0"/>
              <w:widowControl/>
              <w:kinsoku w:val="0"/>
              <w:wordWrap/>
              <w:overflowPunct/>
              <w:topLinePunct w:val="0"/>
              <w:autoSpaceDE w:val="0"/>
              <w:autoSpaceDN w:val="0"/>
              <w:bidi w:val="0"/>
              <w:adjustRightInd w:val="0"/>
              <w:snapToGrid w:val="0"/>
              <w:spacing w:line="243" w:lineRule="auto"/>
              <w:textAlignment w:val="baseline"/>
              <w:rPr>
                <w:rFonts w:ascii="Arial"/>
                <w:color w:val="auto"/>
                <w:sz w:val="16"/>
                <w:szCs w:val="16"/>
              </w:rPr>
            </w:pPr>
          </w:p>
          <w:p w14:paraId="0924D157">
            <w:pPr>
              <w:keepNext w:val="0"/>
              <w:keepLines w:val="0"/>
              <w:pageBreakBefore w:val="0"/>
              <w:widowControl/>
              <w:kinsoku w:val="0"/>
              <w:wordWrap/>
              <w:overflowPunct/>
              <w:topLinePunct w:val="0"/>
              <w:autoSpaceDE w:val="0"/>
              <w:autoSpaceDN w:val="0"/>
              <w:bidi w:val="0"/>
              <w:adjustRightInd w:val="0"/>
              <w:snapToGrid w:val="0"/>
              <w:spacing w:line="244" w:lineRule="auto"/>
              <w:textAlignment w:val="baseline"/>
              <w:rPr>
                <w:rFonts w:ascii="Arial"/>
                <w:color w:val="auto"/>
                <w:sz w:val="16"/>
                <w:szCs w:val="16"/>
              </w:rPr>
            </w:pPr>
          </w:p>
          <w:p w14:paraId="19FAE973">
            <w:pPr>
              <w:keepNext w:val="0"/>
              <w:keepLines w:val="0"/>
              <w:pageBreakBefore w:val="0"/>
              <w:widowControl/>
              <w:kinsoku w:val="0"/>
              <w:wordWrap/>
              <w:overflowPunct/>
              <w:topLinePunct w:val="0"/>
              <w:autoSpaceDE w:val="0"/>
              <w:autoSpaceDN w:val="0"/>
              <w:bidi w:val="0"/>
              <w:adjustRightInd w:val="0"/>
              <w:snapToGrid w:val="0"/>
              <w:spacing w:before="64" w:line="187" w:lineRule="auto"/>
              <w:ind w:left="306"/>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3</w:t>
            </w:r>
          </w:p>
        </w:tc>
      </w:tr>
      <w:tr w14:paraId="39A88B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4" w:type="dxa"/>
            <w:vMerge w:val="restart"/>
            <w:tcBorders>
              <w:bottom w:val="nil"/>
            </w:tcBorders>
            <w:vAlign w:val="top"/>
          </w:tcPr>
          <w:p w14:paraId="6D3E03A4">
            <w:pPr>
              <w:keepNext w:val="0"/>
              <w:keepLines w:val="0"/>
              <w:pageBreakBefore w:val="0"/>
              <w:widowControl/>
              <w:kinsoku w:val="0"/>
              <w:wordWrap/>
              <w:overflowPunct/>
              <w:topLinePunct w:val="0"/>
              <w:autoSpaceDE w:val="0"/>
              <w:autoSpaceDN w:val="0"/>
              <w:bidi w:val="0"/>
              <w:adjustRightInd w:val="0"/>
              <w:snapToGrid w:val="0"/>
              <w:spacing w:line="253" w:lineRule="auto"/>
              <w:textAlignment w:val="baseline"/>
              <w:rPr>
                <w:rFonts w:ascii="Arial"/>
                <w:color w:val="auto"/>
                <w:sz w:val="16"/>
                <w:szCs w:val="16"/>
              </w:rPr>
            </w:pPr>
          </w:p>
          <w:p w14:paraId="79751589">
            <w:pPr>
              <w:keepNext w:val="0"/>
              <w:keepLines w:val="0"/>
              <w:pageBreakBefore w:val="0"/>
              <w:widowControl/>
              <w:kinsoku w:val="0"/>
              <w:wordWrap/>
              <w:overflowPunct/>
              <w:topLinePunct w:val="0"/>
              <w:autoSpaceDE w:val="0"/>
              <w:autoSpaceDN w:val="0"/>
              <w:bidi w:val="0"/>
              <w:adjustRightInd w:val="0"/>
              <w:snapToGrid w:val="0"/>
              <w:spacing w:line="253" w:lineRule="auto"/>
              <w:textAlignment w:val="baseline"/>
              <w:rPr>
                <w:rFonts w:ascii="Arial"/>
                <w:color w:val="auto"/>
                <w:sz w:val="16"/>
                <w:szCs w:val="16"/>
              </w:rPr>
            </w:pPr>
          </w:p>
          <w:p w14:paraId="0EA4AB3C">
            <w:pPr>
              <w:keepNext w:val="0"/>
              <w:keepLines w:val="0"/>
              <w:pageBreakBefore w:val="0"/>
              <w:widowControl/>
              <w:kinsoku w:val="0"/>
              <w:wordWrap/>
              <w:overflowPunct/>
              <w:topLinePunct w:val="0"/>
              <w:autoSpaceDE w:val="0"/>
              <w:autoSpaceDN w:val="0"/>
              <w:bidi w:val="0"/>
              <w:adjustRightInd w:val="0"/>
              <w:snapToGrid w:val="0"/>
              <w:spacing w:line="254" w:lineRule="auto"/>
              <w:textAlignment w:val="baseline"/>
              <w:rPr>
                <w:rFonts w:ascii="Arial"/>
                <w:color w:val="auto"/>
                <w:sz w:val="16"/>
                <w:szCs w:val="16"/>
              </w:rPr>
            </w:pPr>
          </w:p>
          <w:p w14:paraId="448EF95C">
            <w:pPr>
              <w:keepNext w:val="0"/>
              <w:keepLines w:val="0"/>
              <w:pageBreakBefore w:val="0"/>
              <w:widowControl/>
              <w:kinsoku w:val="0"/>
              <w:wordWrap/>
              <w:overflowPunct/>
              <w:topLinePunct w:val="0"/>
              <w:autoSpaceDE w:val="0"/>
              <w:autoSpaceDN w:val="0"/>
              <w:bidi w:val="0"/>
              <w:adjustRightInd w:val="0"/>
              <w:snapToGrid w:val="0"/>
              <w:spacing w:before="72" w:line="312" w:lineRule="exact"/>
              <w:ind w:left="217"/>
              <w:textAlignment w:val="baseline"/>
              <w:rPr>
                <w:rFonts w:ascii="宋体" w:hAnsi="宋体" w:eastAsia="宋体" w:cs="宋体"/>
                <w:color w:val="auto"/>
                <w:sz w:val="16"/>
                <w:szCs w:val="16"/>
              </w:rPr>
            </w:pPr>
            <w:r>
              <w:rPr>
                <w:rFonts w:ascii="宋体" w:hAnsi="宋体" w:eastAsia="宋体" w:cs="宋体"/>
                <w:color w:val="auto"/>
                <w:spacing w:val="-2"/>
                <w:position w:val="6"/>
                <w:sz w:val="16"/>
                <w:szCs w:val="16"/>
              </w:rPr>
              <w:t>满意</w:t>
            </w:r>
          </w:p>
          <w:p w14:paraId="17F97AF0">
            <w:pPr>
              <w:keepNext w:val="0"/>
              <w:keepLines w:val="0"/>
              <w:pageBreakBefore w:val="0"/>
              <w:widowControl/>
              <w:kinsoku w:val="0"/>
              <w:wordWrap/>
              <w:overflowPunct/>
              <w:topLinePunct w:val="0"/>
              <w:autoSpaceDE w:val="0"/>
              <w:autoSpaceDN w:val="0"/>
              <w:bidi w:val="0"/>
              <w:adjustRightInd w:val="0"/>
              <w:snapToGrid w:val="0"/>
              <w:spacing w:before="1" w:line="220" w:lineRule="auto"/>
              <w:ind w:left="326"/>
              <w:textAlignment w:val="baseline"/>
              <w:rPr>
                <w:rFonts w:ascii="宋体" w:hAnsi="宋体" w:eastAsia="宋体" w:cs="宋体"/>
                <w:color w:val="auto"/>
                <w:sz w:val="16"/>
                <w:szCs w:val="16"/>
              </w:rPr>
            </w:pPr>
            <w:r>
              <w:rPr>
                <w:rFonts w:ascii="宋体" w:hAnsi="宋体" w:eastAsia="宋体" w:cs="宋体"/>
                <w:color w:val="auto"/>
                <w:sz w:val="16"/>
                <w:szCs w:val="16"/>
              </w:rPr>
              <w:t>度</w:t>
            </w:r>
          </w:p>
        </w:tc>
        <w:tc>
          <w:tcPr>
            <w:tcW w:w="806" w:type="dxa"/>
            <w:vMerge w:val="restart"/>
            <w:tcBorders>
              <w:bottom w:val="nil"/>
            </w:tcBorders>
            <w:vAlign w:val="top"/>
          </w:tcPr>
          <w:p w14:paraId="34FAED58">
            <w:pPr>
              <w:keepNext w:val="0"/>
              <w:keepLines w:val="0"/>
              <w:pageBreakBefore w:val="0"/>
              <w:widowControl/>
              <w:kinsoku w:val="0"/>
              <w:wordWrap/>
              <w:overflowPunct/>
              <w:topLinePunct w:val="0"/>
              <w:autoSpaceDE w:val="0"/>
              <w:autoSpaceDN w:val="0"/>
              <w:bidi w:val="0"/>
              <w:adjustRightInd w:val="0"/>
              <w:snapToGrid w:val="0"/>
              <w:spacing w:line="450" w:lineRule="auto"/>
              <w:textAlignment w:val="baseline"/>
              <w:rPr>
                <w:rFonts w:ascii="Arial"/>
                <w:color w:val="auto"/>
                <w:sz w:val="16"/>
                <w:szCs w:val="16"/>
              </w:rPr>
            </w:pPr>
          </w:p>
          <w:p w14:paraId="5977B844">
            <w:pPr>
              <w:keepNext w:val="0"/>
              <w:keepLines w:val="0"/>
              <w:pageBreakBefore w:val="0"/>
              <w:widowControl/>
              <w:kinsoku w:val="0"/>
              <w:wordWrap/>
              <w:overflowPunct/>
              <w:topLinePunct w:val="0"/>
              <w:autoSpaceDE w:val="0"/>
              <w:autoSpaceDN w:val="0"/>
              <w:bidi w:val="0"/>
              <w:adjustRightInd w:val="0"/>
              <w:snapToGrid w:val="0"/>
              <w:spacing w:before="72" w:line="220" w:lineRule="auto"/>
              <w:ind w:left="186"/>
              <w:textAlignment w:val="baseline"/>
              <w:rPr>
                <w:rFonts w:ascii="宋体" w:hAnsi="宋体" w:eastAsia="宋体" w:cs="宋体"/>
                <w:color w:val="auto"/>
                <w:sz w:val="16"/>
                <w:szCs w:val="16"/>
              </w:rPr>
            </w:pPr>
            <w:r>
              <w:rPr>
                <w:rFonts w:ascii="宋体" w:hAnsi="宋体" w:eastAsia="宋体" w:cs="宋体"/>
                <w:color w:val="auto"/>
                <w:spacing w:val="-2"/>
                <w:sz w:val="16"/>
                <w:szCs w:val="16"/>
              </w:rPr>
              <w:t>服务</w:t>
            </w:r>
          </w:p>
          <w:p w14:paraId="24B26D8C">
            <w:pPr>
              <w:keepNext w:val="0"/>
              <w:keepLines w:val="0"/>
              <w:pageBreakBefore w:val="0"/>
              <w:widowControl/>
              <w:kinsoku w:val="0"/>
              <w:wordWrap/>
              <w:overflowPunct/>
              <w:topLinePunct w:val="0"/>
              <w:autoSpaceDE w:val="0"/>
              <w:autoSpaceDN w:val="0"/>
              <w:bidi w:val="0"/>
              <w:adjustRightInd w:val="0"/>
              <w:snapToGrid w:val="0"/>
              <w:spacing w:before="49" w:line="220" w:lineRule="auto"/>
              <w:ind w:left="185"/>
              <w:textAlignment w:val="baseline"/>
              <w:rPr>
                <w:rFonts w:ascii="宋体" w:hAnsi="宋体" w:eastAsia="宋体" w:cs="宋体"/>
                <w:color w:val="auto"/>
                <w:sz w:val="16"/>
                <w:szCs w:val="16"/>
              </w:rPr>
            </w:pPr>
            <w:r>
              <w:rPr>
                <w:rFonts w:ascii="宋体" w:hAnsi="宋体" w:eastAsia="宋体" w:cs="宋体"/>
                <w:color w:val="auto"/>
                <w:spacing w:val="-2"/>
                <w:sz w:val="16"/>
                <w:szCs w:val="16"/>
              </w:rPr>
              <w:t>对象</w:t>
            </w:r>
          </w:p>
          <w:p w14:paraId="17E0A567">
            <w:pPr>
              <w:keepNext w:val="0"/>
              <w:keepLines w:val="0"/>
              <w:pageBreakBefore w:val="0"/>
              <w:widowControl/>
              <w:kinsoku w:val="0"/>
              <w:wordWrap/>
              <w:overflowPunct/>
              <w:topLinePunct w:val="0"/>
              <w:autoSpaceDE w:val="0"/>
              <w:autoSpaceDN w:val="0"/>
              <w:bidi w:val="0"/>
              <w:adjustRightInd w:val="0"/>
              <w:snapToGrid w:val="0"/>
              <w:spacing w:before="49" w:line="220" w:lineRule="auto"/>
              <w:ind w:left="186"/>
              <w:textAlignment w:val="baseline"/>
              <w:rPr>
                <w:rFonts w:ascii="宋体" w:hAnsi="宋体" w:eastAsia="宋体" w:cs="宋体"/>
                <w:color w:val="auto"/>
                <w:sz w:val="16"/>
                <w:szCs w:val="16"/>
              </w:rPr>
            </w:pPr>
            <w:r>
              <w:rPr>
                <w:rFonts w:ascii="宋体" w:hAnsi="宋体" w:eastAsia="宋体" w:cs="宋体"/>
                <w:color w:val="auto"/>
                <w:spacing w:val="-2"/>
                <w:sz w:val="16"/>
                <w:szCs w:val="16"/>
              </w:rPr>
              <w:t>满意</w:t>
            </w:r>
          </w:p>
          <w:p w14:paraId="29B30906">
            <w:pPr>
              <w:keepNext w:val="0"/>
              <w:keepLines w:val="0"/>
              <w:pageBreakBefore w:val="0"/>
              <w:widowControl/>
              <w:kinsoku w:val="0"/>
              <w:wordWrap/>
              <w:overflowPunct/>
              <w:topLinePunct w:val="0"/>
              <w:autoSpaceDE w:val="0"/>
              <w:autoSpaceDN w:val="0"/>
              <w:bidi w:val="0"/>
              <w:adjustRightInd w:val="0"/>
              <w:snapToGrid w:val="0"/>
              <w:spacing w:before="49" w:line="221" w:lineRule="auto"/>
              <w:ind w:left="295"/>
              <w:textAlignment w:val="baseline"/>
              <w:rPr>
                <w:rFonts w:ascii="宋体" w:hAnsi="宋体" w:eastAsia="宋体" w:cs="宋体"/>
                <w:color w:val="auto"/>
                <w:sz w:val="16"/>
                <w:szCs w:val="16"/>
              </w:rPr>
            </w:pPr>
            <w:r>
              <w:rPr>
                <w:rFonts w:ascii="宋体" w:hAnsi="宋体" w:eastAsia="宋体" w:cs="宋体"/>
                <w:color w:val="auto"/>
                <w:sz w:val="16"/>
                <w:szCs w:val="16"/>
              </w:rPr>
              <w:t>度</w:t>
            </w:r>
          </w:p>
        </w:tc>
        <w:tc>
          <w:tcPr>
            <w:tcW w:w="1135" w:type="dxa"/>
            <w:vAlign w:val="top"/>
          </w:tcPr>
          <w:p w14:paraId="61FED8E6">
            <w:pPr>
              <w:keepNext w:val="0"/>
              <w:keepLines w:val="0"/>
              <w:pageBreakBefore w:val="0"/>
              <w:widowControl/>
              <w:kinsoku w:val="0"/>
              <w:wordWrap/>
              <w:overflowPunct/>
              <w:topLinePunct w:val="0"/>
              <w:autoSpaceDE w:val="0"/>
              <w:autoSpaceDN w:val="0"/>
              <w:bidi w:val="0"/>
              <w:adjustRightInd w:val="0"/>
              <w:snapToGrid w:val="0"/>
              <w:spacing w:before="207" w:line="221" w:lineRule="auto"/>
              <w:ind w:left="175"/>
              <w:textAlignment w:val="baseline"/>
              <w:rPr>
                <w:rFonts w:ascii="宋体" w:hAnsi="宋体" w:eastAsia="宋体" w:cs="宋体"/>
                <w:color w:val="auto"/>
                <w:sz w:val="16"/>
                <w:szCs w:val="16"/>
              </w:rPr>
            </w:pPr>
            <w:r>
              <w:rPr>
                <w:rFonts w:hint="eastAsia" w:ascii="Times New Roman" w:hAnsi="Times New Roman" w:eastAsia="宋体" w:cs="Times New Roman"/>
                <w:color w:val="auto"/>
                <w:spacing w:val="-2"/>
                <w:sz w:val="16"/>
                <w:szCs w:val="16"/>
                <w:lang w:val="en-US" w:eastAsia="zh-CN"/>
              </w:rPr>
              <w:t>12393</w:t>
            </w:r>
            <w:r>
              <w:rPr>
                <w:rFonts w:ascii="宋体" w:hAnsi="宋体" w:eastAsia="宋体" w:cs="宋体"/>
                <w:color w:val="auto"/>
                <w:spacing w:val="-1"/>
                <w:sz w:val="16"/>
                <w:szCs w:val="16"/>
              </w:rPr>
              <w:t>服务满</w:t>
            </w:r>
            <w:r>
              <w:rPr>
                <w:rFonts w:ascii="宋体" w:hAnsi="宋体" w:eastAsia="宋体" w:cs="宋体"/>
                <w:color w:val="auto"/>
                <w:spacing w:val="-4"/>
                <w:sz w:val="16"/>
                <w:szCs w:val="16"/>
              </w:rPr>
              <w:t>意</w:t>
            </w:r>
            <w:r>
              <w:rPr>
                <w:rFonts w:ascii="宋体" w:hAnsi="宋体" w:eastAsia="宋体" w:cs="宋体"/>
                <w:color w:val="auto"/>
                <w:spacing w:val="-3"/>
                <w:sz w:val="16"/>
                <w:szCs w:val="16"/>
              </w:rPr>
              <w:t>度</w:t>
            </w:r>
          </w:p>
        </w:tc>
        <w:tc>
          <w:tcPr>
            <w:tcW w:w="849" w:type="dxa"/>
            <w:vAlign w:val="top"/>
          </w:tcPr>
          <w:p w14:paraId="0599E4C5">
            <w:pPr>
              <w:keepNext w:val="0"/>
              <w:keepLines w:val="0"/>
              <w:pageBreakBefore w:val="0"/>
              <w:widowControl/>
              <w:kinsoku w:val="0"/>
              <w:wordWrap/>
              <w:overflowPunct/>
              <w:topLinePunct w:val="0"/>
              <w:autoSpaceDE w:val="0"/>
              <w:autoSpaceDN w:val="0"/>
              <w:bidi w:val="0"/>
              <w:adjustRightInd w:val="0"/>
              <w:snapToGrid w:val="0"/>
              <w:spacing w:line="245" w:lineRule="auto"/>
              <w:textAlignment w:val="baseline"/>
              <w:rPr>
                <w:rFonts w:ascii="Arial"/>
                <w:color w:val="auto"/>
                <w:sz w:val="16"/>
                <w:szCs w:val="16"/>
              </w:rPr>
            </w:pPr>
          </w:p>
          <w:p w14:paraId="7535CAA4">
            <w:pPr>
              <w:keepNext w:val="0"/>
              <w:keepLines w:val="0"/>
              <w:pageBreakBefore w:val="0"/>
              <w:widowControl/>
              <w:kinsoku w:val="0"/>
              <w:wordWrap/>
              <w:overflowPunct/>
              <w:topLinePunct w:val="0"/>
              <w:autoSpaceDE w:val="0"/>
              <w:autoSpaceDN w:val="0"/>
              <w:bidi w:val="0"/>
              <w:adjustRightInd w:val="0"/>
              <w:snapToGrid w:val="0"/>
              <w:spacing w:line="246" w:lineRule="auto"/>
              <w:textAlignment w:val="baseline"/>
              <w:rPr>
                <w:rFonts w:ascii="Arial"/>
                <w:color w:val="auto"/>
                <w:sz w:val="16"/>
                <w:szCs w:val="16"/>
              </w:rPr>
            </w:pPr>
          </w:p>
          <w:p w14:paraId="38B36819">
            <w:pPr>
              <w:keepNext w:val="0"/>
              <w:keepLines w:val="0"/>
              <w:pageBreakBefore w:val="0"/>
              <w:widowControl/>
              <w:kinsoku w:val="0"/>
              <w:wordWrap/>
              <w:overflowPunct/>
              <w:topLinePunct w:val="0"/>
              <w:autoSpaceDE w:val="0"/>
              <w:autoSpaceDN w:val="0"/>
              <w:bidi w:val="0"/>
              <w:adjustRightInd w:val="0"/>
              <w:snapToGrid w:val="0"/>
              <w:spacing w:before="63" w:line="187" w:lineRule="auto"/>
              <w:ind w:left="228"/>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pacing w:val="-2"/>
                <w:sz w:val="16"/>
                <w:szCs w:val="16"/>
              </w:rPr>
              <w:t>90</w:t>
            </w:r>
            <w:r>
              <w:rPr>
                <w:rFonts w:ascii="Times New Roman" w:hAnsi="Times New Roman" w:eastAsia="Times New Roman" w:cs="Times New Roman"/>
                <w:color w:val="auto"/>
                <w:spacing w:val="-1"/>
                <w:sz w:val="16"/>
                <w:szCs w:val="16"/>
              </w:rPr>
              <w:t>%</w:t>
            </w:r>
          </w:p>
        </w:tc>
        <w:tc>
          <w:tcPr>
            <w:tcW w:w="571" w:type="dxa"/>
            <w:vAlign w:val="top"/>
          </w:tcPr>
          <w:p w14:paraId="60E278F3">
            <w:pPr>
              <w:keepNext w:val="0"/>
              <w:keepLines w:val="0"/>
              <w:pageBreakBefore w:val="0"/>
              <w:widowControl/>
              <w:kinsoku w:val="0"/>
              <w:wordWrap/>
              <w:overflowPunct/>
              <w:topLinePunct w:val="0"/>
              <w:autoSpaceDE w:val="0"/>
              <w:autoSpaceDN w:val="0"/>
              <w:bidi w:val="0"/>
              <w:adjustRightInd w:val="0"/>
              <w:snapToGrid w:val="0"/>
              <w:spacing w:line="245" w:lineRule="auto"/>
              <w:textAlignment w:val="baseline"/>
              <w:rPr>
                <w:rFonts w:ascii="Arial"/>
                <w:color w:val="auto"/>
                <w:sz w:val="16"/>
                <w:szCs w:val="16"/>
              </w:rPr>
            </w:pPr>
          </w:p>
          <w:p w14:paraId="03AB67E1">
            <w:pPr>
              <w:keepNext w:val="0"/>
              <w:keepLines w:val="0"/>
              <w:pageBreakBefore w:val="0"/>
              <w:widowControl/>
              <w:kinsoku w:val="0"/>
              <w:wordWrap/>
              <w:overflowPunct/>
              <w:topLinePunct w:val="0"/>
              <w:autoSpaceDE w:val="0"/>
              <w:autoSpaceDN w:val="0"/>
              <w:bidi w:val="0"/>
              <w:adjustRightInd w:val="0"/>
              <w:snapToGrid w:val="0"/>
              <w:spacing w:line="246" w:lineRule="auto"/>
              <w:textAlignment w:val="baseline"/>
              <w:rPr>
                <w:rFonts w:ascii="Arial"/>
                <w:color w:val="auto"/>
                <w:sz w:val="16"/>
                <w:szCs w:val="16"/>
              </w:rPr>
            </w:pPr>
          </w:p>
          <w:p w14:paraId="034F0111">
            <w:pPr>
              <w:keepNext w:val="0"/>
              <w:keepLines w:val="0"/>
              <w:pageBreakBefore w:val="0"/>
              <w:widowControl/>
              <w:kinsoku w:val="0"/>
              <w:wordWrap/>
              <w:overflowPunct/>
              <w:topLinePunct w:val="0"/>
              <w:autoSpaceDE w:val="0"/>
              <w:autoSpaceDN w:val="0"/>
              <w:bidi w:val="0"/>
              <w:adjustRightInd w:val="0"/>
              <w:snapToGrid w:val="0"/>
              <w:spacing w:before="63" w:line="187" w:lineRule="auto"/>
              <w:ind w:left="236"/>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3</w:t>
            </w:r>
          </w:p>
        </w:tc>
        <w:tc>
          <w:tcPr>
            <w:tcW w:w="6942" w:type="dxa"/>
            <w:vAlign w:val="top"/>
          </w:tcPr>
          <w:p w14:paraId="4109E6B3">
            <w:pPr>
              <w:keepNext w:val="0"/>
              <w:keepLines w:val="0"/>
              <w:pageBreakBefore w:val="0"/>
              <w:widowControl/>
              <w:kinsoku w:val="0"/>
              <w:wordWrap/>
              <w:overflowPunct/>
              <w:topLinePunct w:val="0"/>
              <w:autoSpaceDE w:val="0"/>
              <w:autoSpaceDN w:val="0"/>
              <w:bidi w:val="0"/>
              <w:adjustRightInd w:val="0"/>
              <w:snapToGrid w:val="0"/>
              <w:spacing w:before="53" w:line="251" w:lineRule="auto"/>
              <w:ind w:left="113" w:right="39" w:firstLine="18"/>
              <w:textAlignment w:val="baseline"/>
              <w:rPr>
                <w:rFonts w:ascii="宋体" w:hAnsi="宋体" w:eastAsia="宋体" w:cs="宋体"/>
                <w:color w:val="auto"/>
                <w:sz w:val="16"/>
                <w:szCs w:val="16"/>
              </w:rPr>
            </w:pPr>
            <w:r>
              <w:rPr>
                <w:rFonts w:ascii="Times New Roman" w:hAnsi="Times New Roman" w:eastAsia="Times New Roman" w:cs="Times New Roman"/>
                <w:color w:val="auto"/>
                <w:spacing w:val="-3"/>
                <w:sz w:val="16"/>
                <w:szCs w:val="16"/>
              </w:rPr>
              <w:t>123</w:t>
            </w:r>
            <w:r>
              <w:rPr>
                <w:rFonts w:hint="eastAsia" w:ascii="Times New Roman" w:hAnsi="Times New Roman" w:eastAsia="宋体" w:cs="Times New Roman"/>
                <w:color w:val="auto"/>
                <w:spacing w:val="-3"/>
                <w:sz w:val="16"/>
                <w:szCs w:val="16"/>
                <w:lang w:val="en-US" w:eastAsia="zh-CN"/>
              </w:rPr>
              <w:t>9</w:t>
            </w:r>
            <w:r>
              <w:rPr>
                <w:rFonts w:ascii="Times New Roman" w:hAnsi="Times New Roman" w:eastAsia="Times New Roman" w:cs="Times New Roman"/>
                <w:color w:val="auto"/>
                <w:spacing w:val="-3"/>
                <w:sz w:val="16"/>
                <w:szCs w:val="16"/>
              </w:rPr>
              <w:t>3</w:t>
            </w:r>
            <w:r>
              <w:rPr>
                <w:rFonts w:ascii="宋体" w:hAnsi="宋体" w:eastAsia="宋体" w:cs="宋体"/>
                <w:color w:val="auto"/>
                <w:spacing w:val="-3"/>
                <w:sz w:val="16"/>
                <w:szCs w:val="16"/>
              </w:rPr>
              <w:t>服务满意度：对</w:t>
            </w:r>
            <w:r>
              <w:rPr>
                <w:rFonts w:ascii="Times New Roman" w:hAnsi="Times New Roman" w:eastAsia="Times New Roman" w:cs="Times New Roman"/>
                <w:color w:val="auto"/>
                <w:spacing w:val="-3"/>
                <w:sz w:val="16"/>
                <w:szCs w:val="16"/>
              </w:rPr>
              <w:t>123</w:t>
            </w:r>
            <w:r>
              <w:rPr>
                <w:rFonts w:hint="eastAsia" w:ascii="Times New Roman" w:hAnsi="Times New Roman" w:eastAsia="宋体" w:cs="Times New Roman"/>
                <w:color w:val="auto"/>
                <w:spacing w:val="-3"/>
                <w:sz w:val="16"/>
                <w:szCs w:val="16"/>
                <w:lang w:val="en-US" w:eastAsia="zh-CN"/>
              </w:rPr>
              <w:t>9</w:t>
            </w:r>
            <w:r>
              <w:rPr>
                <w:rFonts w:ascii="Times New Roman" w:hAnsi="Times New Roman" w:eastAsia="Times New Roman" w:cs="Times New Roman"/>
                <w:color w:val="auto"/>
                <w:spacing w:val="-3"/>
                <w:sz w:val="16"/>
                <w:szCs w:val="16"/>
              </w:rPr>
              <w:t>3</w:t>
            </w:r>
            <w:r>
              <w:rPr>
                <w:rFonts w:ascii="宋体" w:hAnsi="宋体" w:eastAsia="宋体" w:cs="宋体"/>
                <w:color w:val="auto"/>
                <w:spacing w:val="-3"/>
                <w:sz w:val="16"/>
                <w:szCs w:val="16"/>
              </w:rPr>
              <w:t>服务效能的综合评估</w:t>
            </w:r>
            <w:r>
              <w:rPr>
                <w:rFonts w:ascii="宋体" w:hAnsi="宋体" w:eastAsia="宋体" w:cs="宋体"/>
                <w:color w:val="auto"/>
                <w:spacing w:val="-8"/>
                <w:sz w:val="16"/>
                <w:szCs w:val="16"/>
              </w:rPr>
              <w:t>。根据目标完成率评分，</w:t>
            </w:r>
            <w:r>
              <w:rPr>
                <w:rFonts w:ascii="宋体" w:hAnsi="宋体" w:eastAsia="宋体" w:cs="宋体"/>
                <w:color w:val="auto"/>
                <w:spacing w:val="-4"/>
                <w:sz w:val="16"/>
                <w:szCs w:val="16"/>
              </w:rPr>
              <w:t>达到</w:t>
            </w:r>
            <w:r>
              <w:rPr>
                <w:rFonts w:ascii="Times New Roman" w:hAnsi="Times New Roman" w:eastAsia="Times New Roman" w:cs="Times New Roman"/>
                <w:color w:val="auto"/>
                <w:spacing w:val="-4"/>
                <w:sz w:val="16"/>
                <w:szCs w:val="16"/>
              </w:rPr>
              <w:t>90%</w:t>
            </w:r>
            <w:r>
              <w:rPr>
                <w:rFonts w:ascii="宋体" w:hAnsi="宋体" w:eastAsia="宋体" w:cs="宋体"/>
                <w:color w:val="auto"/>
                <w:spacing w:val="-4"/>
                <w:sz w:val="16"/>
                <w:szCs w:val="16"/>
              </w:rPr>
              <w:t>，得满分；低于</w:t>
            </w:r>
            <w:r>
              <w:rPr>
                <w:rFonts w:ascii="Times New Roman" w:hAnsi="Times New Roman" w:eastAsia="Times New Roman" w:cs="Times New Roman"/>
                <w:color w:val="auto"/>
                <w:spacing w:val="-4"/>
                <w:sz w:val="16"/>
                <w:szCs w:val="16"/>
              </w:rPr>
              <w:t>90%</w:t>
            </w:r>
            <w:r>
              <w:rPr>
                <w:rFonts w:ascii="宋体" w:hAnsi="宋体" w:eastAsia="宋体" w:cs="宋体"/>
                <w:color w:val="auto"/>
                <w:spacing w:val="-4"/>
                <w:sz w:val="16"/>
                <w:szCs w:val="16"/>
              </w:rPr>
              <w:t>，按照完成率与目标值的比重乘以</w:t>
            </w:r>
            <w:r>
              <w:rPr>
                <w:rFonts w:ascii="宋体" w:hAnsi="宋体" w:eastAsia="宋体" w:cs="宋体"/>
                <w:color w:val="auto"/>
                <w:spacing w:val="-3"/>
                <w:sz w:val="16"/>
                <w:szCs w:val="16"/>
              </w:rPr>
              <w:t>权</w:t>
            </w:r>
            <w:r>
              <w:rPr>
                <w:rFonts w:ascii="宋体" w:hAnsi="宋体" w:eastAsia="宋体" w:cs="宋体"/>
                <w:color w:val="auto"/>
                <w:sz w:val="16"/>
                <w:szCs w:val="16"/>
              </w:rPr>
              <w:t>重</w:t>
            </w:r>
            <w:r>
              <w:rPr>
                <w:rFonts w:ascii="宋体" w:hAnsi="宋体" w:eastAsia="宋体" w:cs="宋体"/>
                <w:color w:val="auto"/>
                <w:spacing w:val="-9"/>
                <w:sz w:val="16"/>
                <w:szCs w:val="16"/>
              </w:rPr>
              <w:t>得</w:t>
            </w:r>
            <w:r>
              <w:rPr>
                <w:rFonts w:ascii="宋体" w:hAnsi="宋体" w:eastAsia="宋体" w:cs="宋体"/>
                <w:color w:val="auto"/>
                <w:spacing w:val="-8"/>
                <w:sz w:val="16"/>
                <w:szCs w:val="16"/>
              </w:rPr>
              <w:t>分。</w:t>
            </w:r>
          </w:p>
        </w:tc>
        <w:tc>
          <w:tcPr>
            <w:tcW w:w="2839" w:type="dxa"/>
            <w:vAlign w:val="top"/>
          </w:tcPr>
          <w:p w14:paraId="2F492ABF">
            <w:pPr>
              <w:keepNext w:val="0"/>
              <w:keepLines w:val="0"/>
              <w:pageBreakBefore w:val="0"/>
              <w:widowControl/>
              <w:kinsoku w:val="0"/>
              <w:wordWrap/>
              <w:overflowPunct/>
              <w:topLinePunct w:val="0"/>
              <w:autoSpaceDE w:val="0"/>
              <w:autoSpaceDN w:val="0"/>
              <w:bidi w:val="0"/>
              <w:adjustRightInd w:val="0"/>
              <w:snapToGrid w:val="0"/>
              <w:spacing w:line="445" w:lineRule="auto"/>
              <w:textAlignment w:val="baseline"/>
              <w:rPr>
                <w:rFonts w:ascii="Arial"/>
                <w:color w:val="auto"/>
                <w:sz w:val="16"/>
                <w:szCs w:val="16"/>
              </w:rPr>
            </w:pPr>
          </w:p>
          <w:p w14:paraId="6723E1A7">
            <w:pPr>
              <w:keepNext w:val="0"/>
              <w:keepLines w:val="0"/>
              <w:pageBreakBefore w:val="0"/>
              <w:widowControl/>
              <w:kinsoku w:val="0"/>
              <w:wordWrap/>
              <w:overflowPunct/>
              <w:topLinePunct w:val="0"/>
              <w:autoSpaceDE w:val="0"/>
              <w:autoSpaceDN w:val="0"/>
              <w:bidi w:val="0"/>
              <w:adjustRightInd w:val="0"/>
              <w:snapToGrid w:val="0"/>
              <w:spacing w:before="72" w:line="234" w:lineRule="auto"/>
              <w:ind w:left="117"/>
              <w:textAlignment w:val="baseline"/>
              <w:rPr>
                <w:rFonts w:ascii="宋体" w:hAnsi="宋体" w:eastAsia="宋体" w:cs="宋体"/>
                <w:color w:val="auto"/>
                <w:sz w:val="16"/>
                <w:szCs w:val="16"/>
              </w:rPr>
            </w:pPr>
            <w:r>
              <w:rPr>
                <w:rFonts w:hint="eastAsia" w:ascii="宋体" w:hAnsi="宋体" w:eastAsia="宋体" w:cs="宋体"/>
                <w:color w:val="auto"/>
                <w:spacing w:val="-8"/>
                <w:sz w:val="16"/>
                <w:szCs w:val="16"/>
                <w:lang w:eastAsia="zh-CN"/>
              </w:rPr>
              <w:t>超过</w:t>
            </w:r>
            <w:r>
              <w:rPr>
                <w:rFonts w:hint="eastAsia" w:ascii="宋体" w:hAnsi="宋体" w:eastAsia="宋体" w:cs="宋体"/>
                <w:color w:val="auto"/>
                <w:spacing w:val="-8"/>
                <w:sz w:val="16"/>
                <w:szCs w:val="16"/>
                <w:lang w:val="en-US" w:eastAsia="zh-CN"/>
              </w:rPr>
              <w:t>90</w:t>
            </w:r>
            <w:r>
              <w:rPr>
                <w:rFonts w:ascii="Times New Roman" w:hAnsi="Times New Roman" w:eastAsia="Times New Roman" w:cs="Times New Roman"/>
                <w:color w:val="auto"/>
                <w:spacing w:val="-7"/>
                <w:sz w:val="16"/>
                <w:szCs w:val="16"/>
              </w:rPr>
              <w:t>%</w:t>
            </w:r>
            <w:r>
              <w:rPr>
                <w:rFonts w:ascii="宋体" w:hAnsi="宋体" w:eastAsia="宋体" w:cs="宋体"/>
                <w:color w:val="auto"/>
                <w:spacing w:val="-7"/>
                <w:sz w:val="16"/>
                <w:szCs w:val="16"/>
              </w:rPr>
              <w:t>。</w:t>
            </w:r>
          </w:p>
        </w:tc>
        <w:tc>
          <w:tcPr>
            <w:tcW w:w="710" w:type="dxa"/>
            <w:vAlign w:val="top"/>
          </w:tcPr>
          <w:p w14:paraId="27DF11E9">
            <w:pPr>
              <w:keepNext w:val="0"/>
              <w:keepLines w:val="0"/>
              <w:pageBreakBefore w:val="0"/>
              <w:widowControl/>
              <w:kinsoku w:val="0"/>
              <w:wordWrap/>
              <w:overflowPunct/>
              <w:topLinePunct w:val="0"/>
              <w:autoSpaceDE w:val="0"/>
              <w:autoSpaceDN w:val="0"/>
              <w:bidi w:val="0"/>
              <w:adjustRightInd w:val="0"/>
              <w:snapToGrid w:val="0"/>
              <w:spacing w:line="245" w:lineRule="auto"/>
              <w:textAlignment w:val="baseline"/>
              <w:rPr>
                <w:rFonts w:ascii="Arial"/>
                <w:color w:val="auto"/>
                <w:sz w:val="16"/>
                <w:szCs w:val="16"/>
              </w:rPr>
            </w:pPr>
          </w:p>
          <w:p w14:paraId="789D3984">
            <w:pPr>
              <w:keepNext w:val="0"/>
              <w:keepLines w:val="0"/>
              <w:pageBreakBefore w:val="0"/>
              <w:widowControl/>
              <w:kinsoku w:val="0"/>
              <w:wordWrap/>
              <w:overflowPunct/>
              <w:topLinePunct w:val="0"/>
              <w:autoSpaceDE w:val="0"/>
              <w:autoSpaceDN w:val="0"/>
              <w:bidi w:val="0"/>
              <w:adjustRightInd w:val="0"/>
              <w:snapToGrid w:val="0"/>
              <w:spacing w:line="246" w:lineRule="auto"/>
              <w:textAlignment w:val="baseline"/>
              <w:rPr>
                <w:rFonts w:ascii="Arial"/>
                <w:color w:val="auto"/>
                <w:sz w:val="16"/>
                <w:szCs w:val="16"/>
              </w:rPr>
            </w:pPr>
          </w:p>
          <w:p w14:paraId="24349877">
            <w:pPr>
              <w:keepNext w:val="0"/>
              <w:keepLines w:val="0"/>
              <w:pageBreakBefore w:val="0"/>
              <w:widowControl/>
              <w:kinsoku w:val="0"/>
              <w:wordWrap/>
              <w:overflowPunct/>
              <w:topLinePunct w:val="0"/>
              <w:autoSpaceDE w:val="0"/>
              <w:autoSpaceDN w:val="0"/>
              <w:bidi w:val="0"/>
              <w:adjustRightInd w:val="0"/>
              <w:snapToGrid w:val="0"/>
              <w:spacing w:before="63" w:line="187" w:lineRule="auto"/>
              <w:ind w:left="306"/>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3</w:t>
            </w:r>
          </w:p>
        </w:tc>
      </w:tr>
      <w:tr w14:paraId="3E0677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4" w:type="dxa"/>
            <w:vMerge w:val="continue"/>
            <w:tcBorders>
              <w:top w:val="nil"/>
            </w:tcBorders>
            <w:vAlign w:val="top"/>
          </w:tcPr>
          <w:p w14:paraId="6B11FA0D">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806" w:type="dxa"/>
            <w:vMerge w:val="continue"/>
            <w:tcBorders>
              <w:top w:val="nil"/>
            </w:tcBorders>
            <w:vAlign w:val="top"/>
          </w:tcPr>
          <w:p w14:paraId="236DACA7">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1135" w:type="dxa"/>
            <w:vAlign w:val="top"/>
          </w:tcPr>
          <w:p w14:paraId="0E9CB3FE">
            <w:pPr>
              <w:keepNext w:val="0"/>
              <w:keepLines w:val="0"/>
              <w:pageBreakBefore w:val="0"/>
              <w:widowControl/>
              <w:kinsoku w:val="0"/>
              <w:wordWrap/>
              <w:overflowPunct/>
              <w:topLinePunct w:val="0"/>
              <w:autoSpaceDE w:val="0"/>
              <w:autoSpaceDN w:val="0"/>
              <w:bidi w:val="0"/>
              <w:adjustRightInd w:val="0"/>
              <w:snapToGrid w:val="0"/>
              <w:spacing w:before="207" w:line="275" w:lineRule="auto"/>
              <w:ind w:left="241" w:right="123" w:hanging="108"/>
              <w:textAlignment w:val="baseline"/>
              <w:rPr>
                <w:rFonts w:ascii="宋体" w:hAnsi="宋体" w:eastAsia="宋体" w:cs="宋体"/>
                <w:color w:val="auto"/>
                <w:sz w:val="16"/>
                <w:szCs w:val="16"/>
              </w:rPr>
            </w:pPr>
            <w:r>
              <w:rPr>
                <w:rFonts w:ascii="宋体" w:hAnsi="宋体" w:eastAsia="宋体" w:cs="宋体"/>
                <w:color w:val="auto"/>
                <w:spacing w:val="-1"/>
                <w:sz w:val="16"/>
                <w:szCs w:val="16"/>
              </w:rPr>
              <w:t>经办服</w:t>
            </w:r>
            <w:r>
              <w:rPr>
                <w:rFonts w:hint="eastAsia" w:ascii="宋体" w:hAnsi="宋体" w:eastAsia="宋体" w:cs="宋体"/>
                <w:color w:val="auto"/>
                <w:spacing w:val="-1"/>
                <w:sz w:val="16"/>
                <w:szCs w:val="16"/>
                <w:lang w:eastAsia="zh-CN"/>
              </w:rPr>
              <w:t>务</w:t>
            </w:r>
            <w:r>
              <w:rPr>
                <w:rFonts w:ascii="宋体" w:hAnsi="宋体" w:eastAsia="宋体" w:cs="宋体"/>
                <w:color w:val="auto"/>
                <w:spacing w:val="-1"/>
                <w:sz w:val="16"/>
                <w:szCs w:val="16"/>
              </w:rPr>
              <w:t>满意度</w:t>
            </w:r>
          </w:p>
        </w:tc>
        <w:tc>
          <w:tcPr>
            <w:tcW w:w="849" w:type="dxa"/>
            <w:vAlign w:val="top"/>
          </w:tcPr>
          <w:p w14:paraId="1A40E223">
            <w:pPr>
              <w:keepNext w:val="0"/>
              <w:keepLines w:val="0"/>
              <w:pageBreakBefore w:val="0"/>
              <w:widowControl/>
              <w:kinsoku w:val="0"/>
              <w:wordWrap/>
              <w:overflowPunct/>
              <w:topLinePunct w:val="0"/>
              <w:autoSpaceDE w:val="0"/>
              <w:autoSpaceDN w:val="0"/>
              <w:bidi w:val="0"/>
              <w:adjustRightInd w:val="0"/>
              <w:snapToGrid w:val="0"/>
              <w:spacing w:line="334" w:lineRule="auto"/>
              <w:textAlignment w:val="baseline"/>
              <w:rPr>
                <w:rFonts w:ascii="Arial"/>
                <w:color w:val="auto"/>
                <w:sz w:val="16"/>
                <w:szCs w:val="16"/>
              </w:rPr>
            </w:pPr>
          </w:p>
          <w:p w14:paraId="110D5257">
            <w:pPr>
              <w:keepNext w:val="0"/>
              <w:keepLines w:val="0"/>
              <w:pageBreakBefore w:val="0"/>
              <w:widowControl/>
              <w:kinsoku w:val="0"/>
              <w:wordWrap/>
              <w:overflowPunct/>
              <w:topLinePunct w:val="0"/>
              <w:autoSpaceDE w:val="0"/>
              <w:autoSpaceDN w:val="0"/>
              <w:bidi w:val="0"/>
              <w:adjustRightInd w:val="0"/>
              <w:snapToGrid w:val="0"/>
              <w:spacing w:before="63" w:line="187" w:lineRule="auto"/>
              <w:ind w:left="189"/>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pacing w:val="-4"/>
                <w:sz w:val="16"/>
                <w:szCs w:val="16"/>
              </w:rPr>
              <w:t>100%</w:t>
            </w:r>
          </w:p>
        </w:tc>
        <w:tc>
          <w:tcPr>
            <w:tcW w:w="571" w:type="dxa"/>
            <w:vAlign w:val="top"/>
          </w:tcPr>
          <w:p w14:paraId="6FAA3BC9">
            <w:pPr>
              <w:keepNext w:val="0"/>
              <w:keepLines w:val="0"/>
              <w:pageBreakBefore w:val="0"/>
              <w:widowControl/>
              <w:kinsoku w:val="0"/>
              <w:wordWrap/>
              <w:overflowPunct/>
              <w:topLinePunct w:val="0"/>
              <w:autoSpaceDE w:val="0"/>
              <w:autoSpaceDN w:val="0"/>
              <w:bidi w:val="0"/>
              <w:adjustRightInd w:val="0"/>
              <w:snapToGrid w:val="0"/>
              <w:spacing w:line="334" w:lineRule="auto"/>
              <w:textAlignment w:val="baseline"/>
              <w:rPr>
                <w:rFonts w:ascii="Arial"/>
                <w:color w:val="auto"/>
                <w:sz w:val="16"/>
                <w:szCs w:val="16"/>
              </w:rPr>
            </w:pPr>
          </w:p>
          <w:p w14:paraId="38DA97E6">
            <w:pPr>
              <w:keepNext w:val="0"/>
              <w:keepLines w:val="0"/>
              <w:pageBreakBefore w:val="0"/>
              <w:widowControl/>
              <w:kinsoku w:val="0"/>
              <w:wordWrap/>
              <w:overflowPunct/>
              <w:topLinePunct w:val="0"/>
              <w:autoSpaceDE w:val="0"/>
              <w:autoSpaceDN w:val="0"/>
              <w:bidi w:val="0"/>
              <w:adjustRightInd w:val="0"/>
              <w:snapToGrid w:val="0"/>
              <w:spacing w:before="64" w:line="187" w:lineRule="auto"/>
              <w:ind w:left="230"/>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4</w:t>
            </w:r>
          </w:p>
        </w:tc>
        <w:tc>
          <w:tcPr>
            <w:tcW w:w="6942" w:type="dxa"/>
            <w:vAlign w:val="top"/>
          </w:tcPr>
          <w:p w14:paraId="2B0A6F49">
            <w:pPr>
              <w:keepNext w:val="0"/>
              <w:keepLines w:val="0"/>
              <w:pageBreakBefore w:val="0"/>
              <w:widowControl/>
              <w:kinsoku w:val="0"/>
              <w:wordWrap/>
              <w:overflowPunct/>
              <w:topLinePunct w:val="0"/>
              <w:autoSpaceDE w:val="0"/>
              <w:autoSpaceDN w:val="0"/>
              <w:bidi w:val="0"/>
              <w:adjustRightInd w:val="0"/>
              <w:snapToGrid w:val="0"/>
              <w:spacing w:before="49" w:line="249" w:lineRule="auto"/>
              <w:ind w:left="113" w:right="101" w:firstLine="2"/>
              <w:textAlignment w:val="baseline"/>
              <w:rPr>
                <w:rFonts w:ascii="宋体" w:hAnsi="宋体" w:eastAsia="宋体" w:cs="宋体"/>
                <w:color w:val="auto"/>
                <w:sz w:val="16"/>
                <w:szCs w:val="16"/>
              </w:rPr>
            </w:pPr>
            <w:r>
              <w:rPr>
                <w:rFonts w:ascii="宋体" w:hAnsi="宋体" w:eastAsia="宋体" w:cs="宋体"/>
                <w:color w:val="auto"/>
                <w:spacing w:val="18"/>
                <w:sz w:val="16"/>
                <w:szCs w:val="16"/>
              </w:rPr>
              <w:t>按</w:t>
            </w:r>
            <w:r>
              <w:rPr>
                <w:rFonts w:ascii="宋体" w:hAnsi="宋体" w:eastAsia="宋体" w:cs="宋体"/>
                <w:color w:val="auto"/>
                <w:spacing w:val="16"/>
                <w:sz w:val="16"/>
                <w:szCs w:val="16"/>
              </w:rPr>
              <w:t>照</w:t>
            </w:r>
            <w:r>
              <w:rPr>
                <w:rFonts w:ascii="宋体" w:hAnsi="宋体" w:eastAsia="宋体" w:cs="宋体"/>
                <w:color w:val="auto"/>
                <w:spacing w:val="9"/>
                <w:sz w:val="16"/>
                <w:szCs w:val="16"/>
              </w:rPr>
              <w:t>服务好差评机制，评价等级为</w:t>
            </w:r>
            <w:r>
              <w:rPr>
                <w:rFonts w:ascii="Times New Roman" w:hAnsi="Times New Roman" w:eastAsia="Times New Roman" w:cs="Times New Roman"/>
                <w:color w:val="auto"/>
                <w:spacing w:val="9"/>
                <w:sz w:val="16"/>
                <w:szCs w:val="16"/>
              </w:rPr>
              <w:t>“</w:t>
            </w:r>
            <w:r>
              <w:rPr>
                <w:rFonts w:ascii="宋体" w:hAnsi="宋体" w:eastAsia="宋体" w:cs="宋体"/>
                <w:color w:val="auto"/>
                <w:spacing w:val="9"/>
                <w:sz w:val="16"/>
                <w:szCs w:val="16"/>
              </w:rPr>
              <w:t>很好</w:t>
            </w:r>
            <w:r>
              <w:rPr>
                <w:rFonts w:ascii="Times New Roman" w:hAnsi="Times New Roman" w:eastAsia="Times New Roman" w:cs="Times New Roman"/>
                <w:color w:val="auto"/>
                <w:spacing w:val="9"/>
                <w:sz w:val="16"/>
                <w:szCs w:val="16"/>
              </w:rPr>
              <w:t>”“</w:t>
            </w:r>
            <w:r>
              <w:rPr>
                <w:rFonts w:ascii="宋体" w:hAnsi="宋体" w:eastAsia="宋体" w:cs="宋体"/>
                <w:color w:val="auto"/>
                <w:spacing w:val="9"/>
                <w:sz w:val="16"/>
                <w:szCs w:val="16"/>
              </w:rPr>
              <w:t>好</w:t>
            </w:r>
            <w:r>
              <w:rPr>
                <w:rFonts w:ascii="Times New Roman" w:hAnsi="Times New Roman" w:eastAsia="Times New Roman" w:cs="Times New Roman"/>
                <w:color w:val="auto"/>
                <w:spacing w:val="9"/>
                <w:sz w:val="16"/>
                <w:szCs w:val="16"/>
              </w:rPr>
              <w:t>”“</w:t>
            </w:r>
            <w:r>
              <w:rPr>
                <w:rFonts w:ascii="宋体" w:hAnsi="宋体" w:eastAsia="宋体" w:cs="宋体"/>
                <w:color w:val="auto"/>
                <w:spacing w:val="9"/>
                <w:sz w:val="16"/>
                <w:szCs w:val="16"/>
              </w:rPr>
              <w:t>一般</w:t>
            </w:r>
            <w:r>
              <w:rPr>
                <w:rFonts w:ascii="Times New Roman" w:hAnsi="Times New Roman" w:eastAsia="Times New Roman" w:cs="Times New Roman"/>
                <w:color w:val="auto"/>
                <w:spacing w:val="9"/>
                <w:sz w:val="16"/>
                <w:szCs w:val="16"/>
              </w:rPr>
              <w:t>”</w:t>
            </w:r>
            <w:r>
              <w:rPr>
                <w:rFonts w:ascii="宋体" w:hAnsi="宋体" w:eastAsia="宋体" w:cs="宋体"/>
                <w:color w:val="auto"/>
                <w:spacing w:val="9"/>
                <w:sz w:val="16"/>
                <w:szCs w:val="16"/>
              </w:rPr>
              <w:t>或</w:t>
            </w:r>
            <w:r>
              <w:rPr>
                <w:rFonts w:ascii="Times New Roman" w:hAnsi="Times New Roman" w:eastAsia="Times New Roman" w:cs="Times New Roman"/>
                <w:color w:val="auto"/>
                <w:spacing w:val="9"/>
                <w:sz w:val="16"/>
                <w:szCs w:val="16"/>
              </w:rPr>
              <w:t>“</w:t>
            </w:r>
            <w:r>
              <w:rPr>
                <w:rFonts w:ascii="宋体" w:hAnsi="宋体" w:eastAsia="宋体" w:cs="宋体"/>
                <w:color w:val="auto"/>
                <w:spacing w:val="9"/>
                <w:sz w:val="16"/>
                <w:szCs w:val="16"/>
              </w:rPr>
              <w:t>非常满</w:t>
            </w:r>
            <w:r>
              <w:rPr>
                <w:rFonts w:ascii="宋体" w:hAnsi="宋体" w:eastAsia="宋体" w:cs="宋体"/>
                <w:color w:val="auto"/>
                <w:spacing w:val="-2"/>
                <w:sz w:val="16"/>
                <w:szCs w:val="16"/>
              </w:rPr>
              <w:t>意</w:t>
            </w:r>
            <w:r>
              <w:rPr>
                <w:rFonts w:ascii="Times New Roman" w:hAnsi="Times New Roman" w:eastAsia="Times New Roman" w:cs="Times New Roman"/>
                <w:color w:val="auto"/>
                <w:spacing w:val="-2"/>
                <w:sz w:val="16"/>
                <w:szCs w:val="16"/>
              </w:rPr>
              <w:t>”“</w:t>
            </w:r>
            <w:r>
              <w:rPr>
                <w:rFonts w:ascii="宋体" w:hAnsi="宋体" w:eastAsia="宋体" w:cs="宋体"/>
                <w:color w:val="auto"/>
                <w:spacing w:val="-2"/>
                <w:sz w:val="16"/>
                <w:szCs w:val="16"/>
              </w:rPr>
              <w:t>满意</w:t>
            </w:r>
            <w:r>
              <w:rPr>
                <w:rFonts w:ascii="Times New Roman" w:hAnsi="Times New Roman" w:eastAsia="Times New Roman" w:cs="Times New Roman"/>
                <w:color w:val="auto"/>
                <w:spacing w:val="-2"/>
                <w:sz w:val="16"/>
                <w:szCs w:val="16"/>
              </w:rPr>
              <w:t>”“</w:t>
            </w:r>
            <w:r>
              <w:rPr>
                <w:rFonts w:ascii="宋体" w:hAnsi="宋体" w:eastAsia="宋体" w:cs="宋体"/>
                <w:color w:val="auto"/>
                <w:spacing w:val="-2"/>
                <w:sz w:val="16"/>
                <w:szCs w:val="16"/>
              </w:rPr>
              <w:t>基本满意</w:t>
            </w:r>
            <w:r>
              <w:rPr>
                <w:rFonts w:ascii="Times New Roman" w:hAnsi="Times New Roman" w:eastAsia="Times New Roman" w:cs="Times New Roman"/>
                <w:color w:val="auto"/>
                <w:spacing w:val="-2"/>
                <w:sz w:val="16"/>
                <w:szCs w:val="16"/>
              </w:rPr>
              <w:t>”</w:t>
            </w:r>
            <w:r>
              <w:rPr>
                <w:rFonts w:ascii="宋体" w:hAnsi="宋体" w:eastAsia="宋体" w:cs="宋体"/>
                <w:color w:val="auto"/>
                <w:spacing w:val="-2"/>
                <w:sz w:val="16"/>
                <w:szCs w:val="16"/>
              </w:rPr>
              <w:t>等三类评价</w:t>
            </w:r>
            <w:r>
              <w:rPr>
                <w:rFonts w:ascii="宋体" w:hAnsi="宋体" w:eastAsia="宋体" w:cs="宋体"/>
                <w:color w:val="auto"/>
                <w:spacing w:val="-1"/>
                <w:sz w:val="16"/>
                <w:szCs w:val="16"/>
              </w:rPr>
              <w:t>数占总评价数的比例。结果得分</w:t>
            </w:r>
            <w:r>
              <w:rPr>
                <w:rFonts w:ascii="Times New Roman" w:hAnsi="Times New Roman" w:eastAsia="Times New Roman" w:cs="Times New Roman"/>
                <w:color w:val="auto"/>
                <w:spacing w:val="-1"/>
                <w:sz w:val="16"/>
                <w:szCs w:val="16"/>
              </w:rPr>
              <w:t>=</w:t>
            </w:r>
            <w:r>
              <w:rPr>
                <w:rFonts w:ascii="宋体" w:hAnsi="宋体" w:eastAsia="宋体" w:cs="宋体"/>
                <w:color w:val="auto"/>
                <w:spacing w:val="-1"/>
                <w:sz w:val="16"/>
                <w:szCs w:val="16"/>
              </w:rPr>
              <w:t>满意度结果比例</w:t>
            </w:r>
            <w:r>
              <w:rPr>
                <w:rFonts w:ascii="Times New Roman" w:hAnsi="Times New Roman" w:eastAsia="Times New Roman" w:cs="Times New Roman"/>
                <w:color w:val="auto"/>
                <w:sz w:val="16"/>
                <w:szCs w:val="16"/>
              </w:rPr>
              <w:t>*</w:t>
            </w:r>
            <w:r>
              <w:rPr>
                <w:rFonts w:ascii="宋体" w:hAnsi="宋体" w:eastAsia="宋体" w:cs="宋体"/>
                <w:color w:val="auto"/>
                <w:sz w:val="16"/>
                <w:szCs w:val="16"/>
              </w:rPr>
              <w:t>指标权重分。</w:t>
            </w:r>
          </w:p>
        </w:tc>
        <w:tc>
          <w:tcPr>
            <w:tcW w:w="2839" w:type="dxa"/>
            <w:vAlign w:val="top"/>
          </w:tcPr>
          <w:p w14:paraId="22DD9DF8">
            <w:pPr>
              <w:keepNext w:val="0"/>
              <w:keepLines w:val="0"/>
              <w:pageBreakBefore w:val="0"/>
              <w:widowControl/>
              <w:kinsoku w:val="0"/>
              <w:wordWrap/>
              <w:overflowPunct/>
              <w:topLinePunct w:val="0"/>
              <w:autoSpaceDE w:val="0"/>
              <w:autoSpaceDN w:val="0"/>
              <w:bidi w:val="0"/>
              <w:adjustRightInd w:val="0"/>
              <w:snapToGrid w:val="0"/>
              <w:spacing w:line="289" w:lineRule="auto"/>
              <w:textAlignment w:val="baseline"/>
              <w:rPr>
                <w:rFonts w:ascii="Arial"/>
                <w:color w:val="auto"/>
                <w:sz w:val="16"/>
                <w:szCs w:val="16"/>
              </w:rPr>
            </w:pPr>
          </w:p>
          <w:p w14:paraId="205B979E">
            <w:pPr>
              <w:keepNext w:val="0"/>
              <w:keepLines w:val="0"/>
              <w:pageBreakBefore w:val="0"/>
              <w:widowControl/>
              <w:kinsoku w:val="0"/>
              <w:wordWrap/>
              <w:overflowPunct/>
              <w:topLinePunct w:val="0"/>
              <w:autoSpaceDE w:val="0"/>
              <w:autoSpaceDN w:val="0"/>
              <w:bidi w:val="0"/>
              <w:adjustRightInd w:val="0"/>
              <w:snapToGrid w:val="0"/>
              <w:spacing w:before="71" w:line="235" w:lineRule="auto"/>
              <w:ind w:left="114"/>
              <w:textAlignment w:val="baseline"/>
              <w:rPr>
                <w:rFonts w:ascii="宋体" w:hAnsi="宋体" w:eastAsia="宋体" w:cs="宋体"/>
                <w:color w:val="auto"/>
                <w:sz w:val="16"/>
                <w:szCs w:val="16"/>
              </w:rPr>
            </w:pPr>
            <w:r>
              <w:rPr>
                <w:rFonts w:hint="eastAsia" w:ascii="宋体" w:hAnsi="宋体" w:eastAsia="宋体" w:cs="宋体"/>
                <w:color w:val="auto"/>
                <w:spacing w:val="-7"/>
                <w:sz w:val="16"/>
                <w:szCs w:val="16"/>
                <w:lang w:eastAsia="zh-CN"/>
              </w:rPr>
              <w:t>超过</w:t>
            </w:r>
            <w:r>
              <w:rPr>
                <w:rFonts w:hint="eastAsia" w:ascii="宋体" w:hAnsi="宋体" w:eastAsia="宋体" w:cs="宋体"/>
                <w:color w:val="auto"/>
                <w:spacing w:val="-7"/>
                <w:sz w:val="16"/>
                <w:szCs w:val="16"/>
                <w:lang w:val="en-US" w:eastAsia="zh-CN"/>
              </w:rPr>
              <w:t>90</w:t>
            </w:r>
            <w:r>
              <w:rPr>
                <w:rFonts w:ascii="Times New Roman" w:hAnsi="Times New Roman" w:eastAsia="Times New Roman" w:cs="Times New Roman"/>
                <w:color w:val="auto"/>
                <w:spacing w:val="-7"/>
                <w:sz w:val="16"/>
                <w:szCs w:val="16"/>
              </w:rPr>
              <w:t>%</w:t>
            </w:r>
            <w:r>
              <w:rPr>
                <w:rFonts w:ascii="宋体" w:hAnsi="宋体" w:eastAsia="宋体" w:cs="宋体"/>
                <w:color w:val="auto"/>
                <w:spacing w:val="-6"/>
                <w:sz w:val="16"/>
                <w:szCs w:val="16"/>
              </w:rPr>
              <w:t>。</w:t>
            </w:r>
          </w:p>
        </w:tc>
        <w:tc>
          <w:tcPr>
            <w:tcW w:w="710" w:type="dxa"/>
            <w:vAlign w:val="top"/>
          </w:tcPr>
          <w:p w14:paraId="2BD0979B">
            <w:pPr>
              <w:keepNext w:val="0"/>
              <w:keepLines w:val="0"/>
              <w:pageBreakBefore w:val="0"/>
              <w:widowControl/>
              <w:kinsoku w:val="0"/>
              <w:wordWrap/>
              <w:overflowPunct/>
              <w:topLinePunct w:val="0"/>
              <w:autoSpaceDE w:val="0"/>
              <w:autoSpaceDN w:val="0"/>
              <w:bidi w:val="0"/>
              <w:adjustRightInd w:val="0"/>
              <w:snapToGrid w:val="0"/>
              <w:spacing w:line="334" w:lineRule="auto"/>
              <w:textAlignment w:val="baseline"/>
              <w:rPr>
                <w:rFonts w:ascii="Arial"/>
                <w:color w:val="auto"/>
                <w:sz w:val="16"/>
                <w:szCs w:val="16"/>
              </w:rPr>
            </w:pPr>
          </w:p>
          <w:p w14:paraId="5767120E">
            <w:pPr>
              <w:keepNext w:val="0"/>
              <w:keepLines w:val="0"/>
              <w:pageBreakBefore w:val="0"/>
              <w:widowControl/>
              <w:kinsoku w:val="0"/>
              <w:wordWrap/>
              <w:overflowPunct/>
              <w:topLinePunct w:val="0"/>
              <w:autoSpaceDE w:val="0"/>
              <w:autoSpaceDN w:val="0"/>
              <w:bidi w:val="0"/>
              <w:adjustRightInd w:val="0"/>
              <w:snapToGrid w:val="0"/>
              <w:spacing w:before="64" w:line="187" w:lineRule="auto"/>
              <w:ind w:left="300"/>
              <w:textAlignment w:val="baseline"/>
              <w:rPr>
                <w:rFonts w:hint="eastAsia"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val="en-US" w:eastAsia="zh-CN"/>
              </w:rPr>
              <w:t>3</w:t>
            </w:r>
          </w:p>
        </w:tc>
      </w:tr>
      <w:tr w14:paraId="7E3D8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 w:hRule="atLeast"/>
        </w:trPr>
        <w:tc>
          <w:tcPr>
            <w:tcW w:w="3654" w:type="dxa"/>
            <w:gridSpan w:val="4"/>
            <w:vAlign w:val="top"/>
          </w:tcPr>
          <w:p w14:paraId="77D43D37">
            <w:pPr>
              <w:keepNext w:val="0"/>
              <w:keepLines w:val="0"/>
              <w:pageBreakBefore w:val="0"/>
              <w:widowControl/>
              <w:kinsoku w:val="0"/>
              <w:wordWrap/>
              <w:overflowPunct/>
              <w:topLinePunct w:val="0"/>
              <w:autoSpaceDE w:val="0"/>
              <w:autoSpaceDN w:val="0"/>
              <w:bidi w:val="0"/>
              <w:adjustRightInd w:val="0"/>
              <w:snapToGrid w:val="0"/>
              <w:spacing w:before="123" w:line="222" w:lineRule="auto"/>
              <w:ind w:left="1615"/>
              <w:textAlignment w:val="baseline"/>
              <w:rPr>
                <w:rFonts w:ascii="宋体" w:hAnsi="宋体" w:eastAsia="宋体" w:cs="宋体"/>
                <w:color w:val="auto"/>
                <w:sz w:val="16"/>
                <w:szCs w:val="16"/>
              </w:rPr>
            </w:pPr>
            <w:r>
              <w:rPr>
                <w:rFonts w:ascii="宋体" w:hAnsi="宋体" w:eastAsia="宋体" w:cs="宋体"/>
                <w:color w:val="auto"/>
                <w:spacing w:val="-2"/>
                <w:sz w:val="16"/>
                <w:szCs w:val="16"/>
              </w:rPr>
              <w:t>合计</w:t>
            </w:r>
          </w:p>
        </w:tc>
        <w:tc>
          <w:tcPr>
            <w:tcW w:w="571" w:type="dxa"/>
            <w:vAlign w:val="top"/>
          </w:tcPr>
          <w:p w14:paraId="757BFD73">
            <w:pPr>
              <w:keepNext w:val="0"/>
              <w:keepLines w:val="0"/>
              <w:pageBreakBefore w:val="0"/>
              <w:widowControl/>
              <w:kinsoku w:val="0"/>
              <w:wordWrap/>
              <w:overflowPunct/>
              <w:topLinePunct w:val="0"/>
              <w:autoSpaceDE w:val="0"/>
              <w:autoSpaceDN w:val="0"/>
              <w:bidi w:val="0"/>
              <w:adjustRightInd w:val="0"/>
              <w:snapToGrid w:val="0"/>
              <w:spacing w:before="161" w:line="187" w:lineRule="auto"/>
              <w:ind w:left="142"/>
              <w:textAlignment w:val="baseline"/>
              <w:rPr>
                <w:rFonts w:ascii="Times New Roman" w:hAnsi="Times New Roman" w:eastAsia="Times New Roman" w:cs="Times New Roman"/>
                <w:color w:val="auto"/>
                <w:sz w:val="16"/>
                <w:szCs w:val="16"/>
              </w:rPr>
            </w:pPr>
            <w:r>
              <w:rPr>
                <w:rFonts w:ascii="Times New Roman" w:hAnsi="Times New Roman" w:eastAsia="Times New Roman" w:cs="Times New Roman"/>
                <w:color w:val="auto"/>
                <w:spacing w:val="-7"/>
                <w:sz w:val="16"/>
                <w:szCs w:val="16"/>
              </w:rPr>
              <w:t>1</w:t>
            </w:r>
            <w:r>
              <w:rPr>
                <w:rFonts w:ascii="Times New Roman" w:hAnsi="Times New Roman" w:eastAsia="Times New Roman" w:cs="Times New Roman"/>
                <w:color w:val="auto"/>
                <w:spacing w:val="-5"/>
                <w:sz w:val="16"/>
                <w:szCs w:val="16"/>
              </w:rPr>
              <w:t>00</w:t>
            </w:r>
          </w:p>
        </w:tc>
        <w:tc>
          <w:tcPr>
            <w:tcW w:w="6942" w:type="dxa"/>
            <w:vAlign w:val="top"/>
          </w:tcPr>
          <w:p w14:paraId="7A1F104B">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2839" w:type="dxa"/>
            <w:vAlign w:val="top"/>
          </w:tcPr>
          <w:p w14:paraId="37572D4E">
            <w:pPr>
              <w:keepNext w:val="0"/>
              <w:keepLines w:val="0"/>
              <w:pageBreakBefore w:val="0"/>
              <w:widowControl/>
              <w:kinsoku w:val="0"/>
              <w:wordWrap/>
              <w:overflowPunct/>
              <w:topLinePunct w:val="0"/>
              <w:autoSpaceDE w:val="0"/>
              <w:autoSpaceDN w:val="0"/>
              <w:bidi w:val="0"/>
              <w:adjustRightInd w:val="0"/>
              <w:snapToGrid w:val="0"/>
              <w:textAlignment w:val="baseline"/>
              <w:rPr>
                <w:rFonts w:ascii="Arial"/>
                <w:color w:val="auto"/>
                <w:sz w:val="16"/>
                <w:szCs w:val="16"/>
              </w:rPr>
            </w:pPr>
          </w:p>
        </w:tc>
        <w:tc>
          <w:tcPr>
            <w:tcW w:w="710" w:type="dxa"/>
            <w:vAlign w:val="top"/>
          </w:tcPr>
          <w:p w14:paraId="75345E04">
            <w:pPr>
              <w:keepNext w:val="0"/>
              <w:keepLines w:val="0"/>
              <w:pageBreakBefore w:val="0"/>
              <w:widowControl/>
              <w:kinsoku w:val="0"/>
              <w:wordWrap/>
              <w:overflowPunct/>
              <w:topLinePunct w:val="0"/>
              <w:autoSpaceDE w:val="0"/>
              <w:autoSpaceDN w:val="0"/>
              <w:bidi w:val="0"/>
              <w:adjustRightInd w:val="0"/>
              <w:snapToGrid w:val="0"/>
              <w:spacing w:before="161" w:line="187" w:lineRule="auto"/>
              <w:ind w:left="169" w:firstLine="160" w:firstLineChars="100"/>
              <w:textAlignment w:val="baseline"/>
              <w:rPr>
                <w:rFonts w:hint="default"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99</w:t>
            </w:r>
          </w:p>
        </w:tc>
      </w:tr>
    </w:tbl>
    <w:p w14:paraId="360EFB55">
      <w:pPr>
        <w:rPr>
          <w:rFonts w:ascii="Arial"/>
          <w:color w:val="auto"/>
          <w:sz w:val="21"/>
          <w:szCs w:val="21"/>
        </w:rPr>
      </w:pPr>
    </w:p>
    <w:sectPr>
      <w:footerReference r:id="rId7" w:type="default"/>
      <w:pgSz w:w="16839" w:h="11907"/>
      <w:pgMar w:top="1012" w:right="790" w:bottom="1455" w:left="1327" w:header="0" w:footer="120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1CD39">
    <w:pPr>
      <w:pStyle w:val="3"/>
      <w:spacing w:line="14" w:lineRule="auto"/>
      <w:rPr>
        <w:sz w:val="20"/>
      </w:rPr>
    </w:pPr>
    <w:r>
      <w:rPr>
        <w:sz w:val="32"/>
      </w:rPr>
      <mc:AlternateContent>
        <mc:Choice Requires="wps">
          <w:drawing>
            <wp:anchor distT="0" distB="0" distL="114300" distR="114300" simplePos="0" relativeHeight="251659264" behindDoc="1" locked="0" layoutInCell="1" allowOverlap="1">
              <wp:simplePos x="0" y="0"/>
              <wp:positionH relativeFrom="page">
                <wp:posOffset>3502025</wp:posOffset>
              </wp:positionH>
              <wp:positionV relativeFrom="page">
                <wp:posOffset>9705975</wp:posOffset>
              </wp:positionV>
              <wp:extent cx="560705" cy="203835"/>
              <wp:effectExtent l="0" t="0" r="0" b="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560705" cy="203835"/>
                      </a:xfrm>
                      <a:prstGeom prst="rect">
                        <a:avLst/>
                      </a:prstGeom>
                      <a:noFill/>
                      <a:ln>
                        <a:noFill/>
                      </a:ln>
                    </wps:spPr>
                    <wps:txbx>
                      <w:txbxContent>
                        <w:p w14:paraId="1DB451B6">
                          <w:pPr>
                            <w:spacing w:line="321" w:lineRule="exact"/>
                            <w:ind w:left="20"/>
                            <w:rPr>
                              <w:sz w:val="28"/>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75.75pt;margin-top:764.25pt;height:16.05pt;width:44.15pt;mso-position-horizontal-relative:page;mso-position-vertical-relative:page;z-index:-251657216;mso-width-relative:page;mso-height-relative:page;" filled="f" stroked="f" coordsize="21600,21600" o:gfxdata="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xjO+S2gAAAA0BAAAPAAAAAAAAAAEA&#10;IAAAACIAAABkcnMvZG93bnJldi54bWxQSwECFAAUAAAACACHTuJACkveIA0CAAAEBAAADgAAAAAA&#10;AAABACAAAAApAQAAZHJzL2Uyb0RvYy54bWxQSwUGAAAAAAYABgBZAQAAqAUAAAAA&#10;">
              <v:fill on="f" focussize="0,0"/>
              <v:stroke on="f"/>
              <v:imagedata o:title=""/>
              <o:lock v:ext="edit" aspectratio="f"/>
              <v:textbox inset="0mm,0mm,0mm,0mm">
                <w:txbxContent>
                  <w:p w14:paraId="1DB451B6">
                    <w:pPr>
                      <w:spacing w:line="321" w:lineRule="exact"/>
                      <w:ind w:left="20"/>
                      <w:rPr>
                        <w:sz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AE200">
    <w:pPr>
      <w:spacing w:line="186" w:lineRule="auto"/>
      <w:ind w:left="3675"/>
      <w:rPr>
        <w:rFonts w:ascii="Times New Roman" w:hAnsi="Times New Roman" w:eastAsia="Times New Roman" w:cs="Times New Roman"/>
        <w:sz w:val="28"/>
        <w:szCs w:val="28"/>
      </w:rPr>
    </w:pPr>
    <w:r>
      <w:rPr>
        <w:rFonts w:ascii="Times New Roman" w:hAnsi="Times New Roman" w:eastAsia="Times New Roman" w:cs="Times New Roman"/>
        <w:spacing w:val="1"/>
        <w:sz w:val="28"/>
        <w:szCs w:val="28"/>
      </w:rPr>
      <w:t>—18—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74B49">
    <w:pPr>
      <w:spacing w:line="186" w:lineRule="auto"/>
      <w:ind w:left="6601"/>
      <w:rPr>
        <w:rFonts w:ascii="Times New Roman" w:hAnsi="Times New Roman" w:eastAsia="Times New Roman" w:cs="Times New Roman"/>
        <w:sz w:val="28"/>
        <w:szCs w:val="28"/>
      </w:rPr>
    </w:pPr>
    <w:r>
      <w:rPr>
        <w:rFonts w:ascii="Times New Roman" w:hAnsi="Times New Roman" w:eastAsia="Times New Roman" w:cs="Times New Roman"/>
        <w:spacing w:val="1"/>
        <w:sz w:val="28"/>
        <w:szCs w:val="28"/>
      </w:rPr>
      <w:t>—26—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8543D5"/>
    <w:multiLevelType w:val="singleLevel"/>
    <w:tmpl w:val="EC8543D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MxNTk2NzY2NjQ1ZDEzMTFkYTEwZDU4ZjMxYTIzMjMifQ=="/>
  </w:docVars>
  <w:rsids>
    <w:rsidRoot w:val="00000000"/>
    <w:rsid w:val="16AF2E4B"/>
    <w:rsid w:val="1CDA46C9"/>
    <w:rsid w:val="1D0853CB"/>
    <w:rsid w:val="25B54658"/>
    <w:rsid w:val="2611324B"/>
    <w:rsid w:val="27F65E46"/>
    <w:rsid w:val="29E759AC"/>
    <w:rsid w:val="2A3417CE"/>
    <w:rsid w:val="2B2F07C6"/>
    <w:rsid w:val="2C6207B3"/>
    <w:rsid w:val="2DBF65F1"/>
    <w:rsid w:val="3135465C"/>
    <w:rsid w:val="31C50251"/>
    <w:rsid w:val="415A507A"/>
    <w:rsid w:val="44435131"/>
    <w:rsid w:val="45FD5543"/>
    <w:rsid w:val="4B1151F2"/>
    <w:rsid w:val="4E5230ED"/>
    <w:rsid w:val="4FF63261"/>
    <w:rsid w:val="503E30D6"/>
    <w:rsid w:val="53BE4412"/>
    <w:rsid w:val="54D44008"/>
    <w:rsid w:val="589F0864"/>
    <w:rsid w:val="590649AC"/>
    <w:rsid w:val="5F967BE2"/>
    <w:rsid w:val="62CA4CBA"/>
    <w:rsid w:val="63006744"/>
    <w:rsid w:val="63BE0D65"/>
    <w:rsid w:val="644674D9"/>
    <w:rsid w:val="648375B3"/>
    <w:rsid w:val="64E53F06"/>
    <w:rsid w:val="66846F11"/>
    <w:rsid w:val="689B7EE5"/>
    <w:rsid w:val="722C6A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3"/>
    <w:basedOn w:val="1"/>
    <w:next w:val="1"/>
    <w:semiHidden/>
    <w:unhideWhenUsed/>
    <w:qFormat/>
    <w:uiPriority w:val="9"/>
    <w:pPr>
      <w:keepNext/>
      <w:keepLines/>
      <w:spacing w:before="260" w:after="260" w:line="416" w:lineRule="auto"/>
      <w:outlineLvl w:val="2"/>
    </w:pPr>
    <w:rPr>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unhideWhenUsed/>
    <w:qFormat/>
    <w:uiPriority w:val="99"/>
    <w:pPr>
      <w:spacing w:after="120"/>
    </w:pPr>
  </w:style>
  <w:style w:type="paragraph" w:styleId="4">
    <w:name w:val="Block Text"/>
    <w:basedOn w:val="1"/>
    <w:unhideWhenUsed/>
    <w:qFormat/>
    <w:uiPriority w:val="99"/>
    <w:pPr>
      <w:spacing w:after="120"/>
      <w:ind w:left="1440" w:leftChars="700" w:right="1440" w:rightChars="700"/>
    </w:pPr>
  </w:style>
  <w:style w:type="paragraph" w:styleId="5">
    <w:name w:val="Normal (Web)"/>
    <w:basedOn w:val="1"/>
    <w:qFormat/>
    <w:uiPriority w:val="99"/>
    <w:pPr>
      <w:spacing w:beforeAutospacing="1" w:afterAutospacing="1"/>
      <w:jc w:val="left"/>
    </w:pPr>
    <w:rPr>
      <w:kern w:val="0"/>
      <w:sz w:val="24"/>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1 三级目录"/>
    <w:basedOn w:val="1"/>
    <w:autoRedefine/>
    <w:qFormat/>
    <w:uiPriority w:val="0"/>
    <w:pPr>
      <w:snapToGrid w:val="0"/>
      <w:spacing w:before="50" w:after="50" w:line="360" w:lineRule="auto"/>
    </w:pPr>
    <w:rPr>
      <w:rFonts w:ascii="Times New Roman" w:hAnsi="Times New Roman" w:eastAsia="宋体" w:cs="Times New Roman"/>
      <w:b/>
      <w:sz w:val="24"/>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11673</Words>
  <Characters>12311</Characters>
  <TotalTime>16</TotalTime>
  <ScaleCrop>false</ScaleCrop>
  <LinksUpToDate>false</LinksUpToDate>
  <CharactersWithSpaces>12377</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2023-06-15T19:37:00Z</dcterms:created>
  <dc:creator>周明</dc:creator>
  <cp:lastModifiedBy>Administrator</cp:lastModifiedBy>
  <dcterms:modified xsi:type="dcterms:W3CDTF">2025-09-22T01:07:04Z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2023-06-15T21:40:05Z</vt:filetime>
  </property>
  <property fmtid="{D5CDD505-2E9C-101B-9397-08002B2CF9AE}" pid="4" name="KSOProductBuildVer">
    <vt:lpwstr>2052-12.1.0.21915</vt:lpwstr>
  </property>
  <property fmtid="{D5CDD505-2E9C-101B-9397-08002B2CF9AE}" pid="5" name="ICV">
    <vt:lpwstr>31187795B2DF422D958CA07FA538D38E_13</vt:lpwstr>
  </property>
  <property fmtid="{D5CDD505-2E9C-101B-9397-08002B2CF9AE}" pid="6" name="KSOTemplateDocerSaveRecord">
    <vt:lpwstr>eyJoZGlkIjoiMTBkYjc1MWU3YzMyMjU3NDRjYmMzZTFiNGFkYWYyMzMifQ==</vt:lpwstr>
  </property>
</Properties>
</file>