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方正小标宋简体" w:eastAsia="方正小标宋简体" w:cs="Times New Roman"/>
          <w:spacing w:val="-10"/>
          <w:sz w:val="44"/>
          <w:szCs w:val="44"/>
        </w:rPr>
      </w:pPr>
      <w:bookmarkStart w:id="0" w:name="_GoBack"/>
      <w:bookmarkEnd w:id="0"/>
      <w:r>
        <w:rPr>
          <w:rFonts w:ascii="方正小标宋简体" w:eastAsia="方正小标宋简体" w:cs="Times New Roman" w:hint="eastAsia"/>
          <w:spacing w:val="-10"/>
          <w:sz w:val="44"/>
          <w:szCs w:val="44"/>
        </w:rPr>
        <w:t>南京市医疗保障局　南京市人力资源和社会保障局关于执行2019年《国家基本医疗保险、</w:t>
      </w:r>
    </w:p>
    <w:p>
      <w:pPr>
        <w:spacing w:line="560" w:lineRule="exact"/>
        <w:jc w:val="center"/>
        <w:rPr>
          <w:rFonts w:ascii="方正小标宋简体" w:eastAsia="方正小标宋简体" w:cs="Times New Roman"/>
          <w:spacing w:val="-10"/>
          <w:sz w:val="44"/>
          <w:szCs w:val="44"/>
        </w:rPr>
      </w:pPr>
      <w:r>
        <w:rPr>
          <w:rFonts w:ascii="方正小标宋简体" w:eastAsia="方正小标宋简体" w:cs="Times New Roman" w:hint="eastAsia"/>
          <w:spacing w:val="-10"/>
          <w:sz w:val="44"/>
          <w:szCs w:val="44"/>
        </w:rPr>
        <w:t>工伤保险和生育保险药品目录》的通知</w:t>
      </w:r>
    </w:p>
    <w:p>
      <w:pPr>
        <w:spacing w:line="560" w:lineRule="exact"/>
        <w:jc w:val="left"/>
        <w:rPr>
          <w:rFonts w:ascii="Times New Roman" w:eastAsia="仿宋_GB2312" w:cs="Times New Roman" w:hAnsi="Times New Roman"/>
          <w:sz w:val="32"/>
          <w:szCs w:val="32"/>
        </w:rPr>
      </w:pPr>
    </w:p>
    <w:p>
      <w:pPr>
        <w:spacing w:line="560" w:lineRule="exact"/>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各区医保分局、人社局，江北新区社会事业局，市、区医保中心，各有关单位：</w:t>
      </w:r>
    </w:p>
    <w:p>
      <w:pPr>
        <w:widowControl/>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根据国家医疗保障局、人力资源和社会保障部《关于印发&lt;国家基本医疗保险、工伤保险和生育保险药品目录&gt;的通知》（医保发〔2019〕46 号）、《关于将 2019 年谈判药品纳入&lt;国家基本医疗保险、工伤保险和生育保险药品目录&gt;乙类范围的通知》（医保发〔2019〕65 号）以及江苏省医疗保障局、江苏省人力资源和社会保障厅《关于执行2019 年&lt;国家基本医疗保险、工伤保险和生育保险药品目录&gt;的通知》（苏医保发〔2019〕118 号）要求，结合我市实际，现就贯彻执行《国家基本医疗保险、工伤保险和生育保险药品目录》（以下简称《2019版国家目录》）的工作通知如下：</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一、自2020年1月1日起，全市职工基本医疗保险、城乡居民基本医疗保险、工伤保险、生育保险统一执行《2019 版国家目录》（含2019年国家谈判准入药品，以下同），凡例、药品通用名、药品分类、剂型和限定支付范围等按照国家规定执行。</w:t>
      </w:r>
    </w:p>
    <w:p>
      <w:pPr>
        <w:widowControl/>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二、本通知所述《2019 版国家目录》所列药品，其中甲类药品，按基本医疗保险规定支付；乙类药品，个人自付比例见附件,乙类药品在工伤保险和生育保险不设个人自付比例。</w:t>
      </w:r>
    </w:p>
    <w:p>
      <w:pPr>
        <w:widowControl/>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三、严格执行《2019 版国家目录》中所注的药品限定支付范围，严禁自行扩大。</w:t>
      </w:r>
    </w:p>
    <w:p>
      <w:pPr>
        <w:widowControl/>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所有分类、编码、备注及符号等内容均参照《2019 版国家目录》中凡例部分要求执行。</w:t>
      </w:r>
    </w:p>
    <w:p>
      <w:pPr>
        <w:widowControl/>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对中药饮片及符合条件的民族药、医院制剂等，本次调整暂维持原支付政策不变。我市将根据省医疗保障局的工作部署，按要求逐步落实相应的支付政策。</w:t>
      </w:r>
    </w:p>
    <w:p>
      <w:pPr>
        <w:widowControl/>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我市现行药品目录中的西药和中成药，已纳入《2019 版国家目录》的按照国家规定执行；未纳入《2019 版国家目录》的，仍按照原省规定执行，并根据省医疗保障局的工作部署逐步调整。</w:t>
      </w:r>
    </w:p>
    <w:p>
      <w:pPr>
        <w:widowControl/>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四、我市执行《江苏省药品标准库》,实行统一分类、统一编码、统一维护、统一管理，并定期进行维护，其中，所列“Y”“N”“D+”开头的药品，按原有关政策执行。</w:t>
      </w:r>
    </w:p>
    <w:p>
      <w:pPr>
        <w:widowControl/>
        <w:spacing w:line="560"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五、医保中心要及时做好《2019 版国家目录》的维护工作，同时运用医保智能审核系统，对用量大、费用高的药品进行重点监控，做好费用的分析评估，及时掌握重特大疾病患者用药和待遇享受情况，为实施医保精准支付提供相关的数据。</w:t>
      </w:r>
    </w:p>
    <w:p>
      <w:pPr>
        <w:widowControl/>
        <w:spacing w:line="560"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六、各定点医疗机构和定点零售药店按照定点服务协议管理要求规范合理使用药品，对部分药品申请支付标准保密的，协议期内各两定机构严格遵守保密规定，认真做好本单位药品目录库的更新和维护，确保参保人员医疗费用及时、准确上传，并做好宣传和解释工作。</w:t>
      </w:r>
    </w:p>
    <w:p>
      <w:pPr>
        <w:widowControl/>
        <w:spacing w:line="560"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以往规定与本通知不一致的，以本通知为准。</w:t>
      </w:r>
    </w:p>
    <w:p>
      <w:pPr>
        <w:spacing w:line="560" w:lineRule="exact"/>
        <w:jc w:val="left"/>
        <w:rPr>
          <w:rFonts w:ascii="Times New Roman" w:eastAsia="仿宋_GB2312" w:cs="Times New Roman" w:hAnsi="Times New Roman"/>
          <w:sz w:val="32"/>
          <w:szCs w:val="32"/>
        </w:rPr>
      </w:pPr>
    </w:p>
    <w:p>
      <w:pPr>
        <w:spacing w:line="560" w:lineRule="exact"/>
        <w:ind w:leftChars="309" w:left="2089" w:hangingChars="450" w:hanging="1440"/>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附件：1. 江苏省医疗保障局、江苏省人力资源和社会保障厅《关于执行2019 年&lt;国家基本医疗保险、工伤保险和生育保险药品目录&gt;的通知》</w:t>
      </w:r>
    </w:p>
    <w:p>
      <w:pPr>
        <w:spacing w:line="560" w:lineRule="exact"/>
        <w:ind w:leftChars="759" w:left="1594" w:firstLineChars="33" w:firstLine="106"/>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2. 西药目录</w:t>
      </w:r>
    </w:p>
    <w:p>
      <w:pPr>
        <w:spacing w:line="560" w:lineRule="exact"/>
        <w:ind w:firstLineChars="531" w:firstLine="1699"/>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3. 中成药目录</w:t>
      </w:r>
    </w:p>
    <w:p>
      <w:pPr>
        <w:spacing w:line="560" w:lineRule="exact"/>
        <w:ind w:firstLineChars="531" w:firstLine="1699"/>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4. 协议期内谈判药品西药</w:t>
      </w:r>
    </w:p>
    <w:p>
      <w:pPr>
        <w:spacing w:line="560" w:lineRule="exact"/>
        <w:ind w:firstLineChars="531" w:firstLine="1699"/>
        <w:jc w:val="left"/>
        <w:rPr>
          <w:rFonts w:ascii="Times New Roman" w:eastAsia="仿宋_GB2312" w:cs="Times New Roman" w:hAnsi="Times New Roman"/>
          <w:sz w:val="32"/>
          <w:szCs w:val="32"/>
        </w:rPr>
      </w:pPr>
      <w:r>
        <w:rPr>
          <w:rFonts w:ascii="Times New Roman" w:eastAsia="仿宋_GB2312" w:cs="Times New Roman" w:hAnsi="Times New Roman"/>
          <w:sz w:val="32"/>
          <w:szCs w:val="32"/>
        </w:rPr>
        <w:t>5. 协议期内谈判药品中成药</w:t>
      </w:r>
    </w:p>
    <w:p>
      <w:pPr>
        <w:spacing w:line="560" w:lineRule="exact"/>
        <w:ind w:firstLineChars="200" w:firstLine="640"/>
        <w:jc w:val="left"/>
        <w:rPr>
          <w:rFonts w:ascii="Times New Roman" w:eastAsia="仿宋_GB2312" w:cs="Times New Roman" w:hAnsi="Times New Roman"/>
          <w:sz w:val="32"/>
          <w:szCs w:val="32"/>
        </w:rPr>
      </w:pPr>
    </w:p>
    <w:p>
      <w:pPr>
        <w:spacing w:line="560" w:lineRule="exact"/>
        <w:ind w:left="1120" w:firstLineChars="200" w:firstLine="640"/>
        <w:jc w:val="left"/>
        <w:rPr>
          <w:rFonts w:ascii="Times New Roman" w:eastAsia="仿宋_GB2312" w:cs="Times New Roman" w:hAnsi="Times New Roman"/>
          <w:sz w:val="32"/>
          <w:szCs w:val="32"/>
        </w:rPr>
      </w:pPr>
    </w:p>
    <w:p>
      <w:pPr>
        <w:spacing w:line="560" w:lineRule="exact"/>
        <w:ind w:firstLineChars="200" w:firstLine="640"/>
        <w:jc w:val="right"/>
        <w:rPr>
          <w:rFonts w:ascii="Times New Roman" w:eastAsia="仿宋_GB2312" w:cs="Times New Roman" w:hAnsi="Times New Roman"/>
          <w:sz w:val="32"/>
          <w:szCs w:val="32"/>
        </w:rPr>
      </w:pPr>
    </w:p>
    <w:p>
      <w:pPr>
        <w:spacing w:line="560" w:lineRule="exact"/>
        <w:ind w:firstLineChars="200" w:firstLine="640"/>
        <w:jc w:val="right"/>
        <w:rPr>
          <w:rFonts w:ascii="Times New Roman" w:eastAsia="仿宋_GB2312" w:cs="Times New Roman" w:hAnsi="Times New Roman"/>
          <w:sz w:val="32"/>
          <w:szCs w:val="32"/>
        </w:rPr>
      </w:pPr>
    </w:p>
    <w:p>
      <w:pPr>
        <w:spacing w:line="560" w:lineRule="exact"/>
        <w:ind w:firstLineChars="200" w:firstLine="640"/>
        <w:jc w:val="left"/>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（此页无正文）</w:t>
      </w:r>
    </w:p>
    <w:p>
      <w:pPr>
        <w:spacing w:line="560" w:lineRule="exact"/>
        <w:ind w:firstLineChars="200" w:firstLine="640"/>
        <w:jc w:val="left"/>
        <w:rPr>
          <w:rFonts w:ascii="Times New Roman" w:eastAsia="仿宋_GB2312" w:cs="Times New Roman" w:hAnsi="Times New Roman"/>
          <w:sz w:val="32"/>
          <w:szCs w:val="32"/>
        </w:rPr>
      </w:pPr>
    </w:p>
    <w:p>
      <w:pPr>
        <w:spacing w:line="560" w:lineRule="exact"/>
        <w:ind w:firstLineChars="200" w:firstLine="640"/>
        <w:jc w:val="left"/>
        <w:rPr>
          <w:rFonts w:ascii="Times New Roman" w:eastAsia="仿宋_GB2312" w:cs="Times New Roman" w:hAnsi="Times New Roman"/>
          <w:sz w:val="32"/>
          <w:szCs w:val="32"/>
        </w:rPr>
      </w:pPr>
    </w:p>
    <w:p>
      <w:pPr>
        <w:spacing w:line="560" w:lineRule="exact"/>
        <w:ind w:firstLineChars="200" w:firstLine="640"/>
        <w:jc w:val="left"/>
        <w:rPr>
          <w:rFonts w:ascii="Times New Roman" w:eastAsia="仿宋_GB2312" w:cs="Times New Roman" w:hAnsi="Times New Roman"/>
          <w:sz w:val="32"/>
          <w:szCs w:val="32"/>
        </w:rPr>
      </w:pPr>
    </w:p>
    <w:p>
      <w:pPr>
        <w:spacing w:line="560" w:lineRule="exact"/>
        <w:ind w:right="480" w:firstLineChars="200" w:firstLine="640"/>
        <w:jc w:val="right"/>
        <w:rPr>
          <w:rFonts w:ascii="Times New Roman" w:eastAsia="仿宋_GB2312" w:cs="Times New Roman" w:hAnsi="Times New Roman"/>
          <w:sz w:val="32"/>
          <w:szCs w:val="32"/>
        </w:rPr>
      </w:pPr>
      <w:r>
        <w:rPr>
          <w:rFonts w:ascii="Times New Roman" w:eastAsia="仿宋_GB2312" w:cs="Times New Roman" w:hAnsi="Times New Roman"/>
          <w:sz w:val="32"/>
          <w:szCs w:val="32"/>
        </w:rPr>
        <w:t>南京市医疗保障局</w:t>
      </w:r>
      <w:r>
        <w:rPr>
          <w:rFonts w:ascii="Times New Roman" w:eastAsia="仿宋_GB2312" w:cs="Times New Roman" w:hAnsi="Times New Roman" w:hint="eastAsia"/>
          <w:sz w:val="32"/>
          <w:szCs w:val="32"/>
        </w:rPr>
        <w:t xml:space="preserve">    </w:t>
      </w:r>
      <w:r>
        <w:rPr>
          <w:rFonts w:ascii="Times New Roman" w:eastAsia="仿宋_GB2312" w:cs="Times New Roman" w:hAnsi="Times New Roman"/>
          <w:sz w:val="32"/>
          <w:szCs w:val="32"/>
        </w:rPr>
        <w:t>南京市人力资源和社会保障局</w:t>
      </w:r>
    </w:p>
    <w:p>
      <w:pPr>
        <w:spacing w:line="560" w:lineRule="exact"/>
        <w:ind w:right="640" w:firstLineChars="200" w:firstLine="640"/>
        <w:jc w:val="center"/>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 xml:space="preserve">                       </w:t>
      </w:r>
      <w:r>
        <w:rPr>
          <w:rFonts w:ascii="Times New Roman" w:eastAsia="仿宋_GB2312" w:cs="Times New Roman" w:hAnsi="Times New Roman"/>
          <w:sz w:val="32"/>
          <w:szCs w:val="32"/>
        </w:rPr>
        <w:t>2019 年 12 月 31 日</w:t>
      </w:r>
    </w:p>
    <w:p>
      <w:pPr>
        <w:spacing w:line="560" w:lineRule="exact"/>
        <w:ind w:right="320" w:firstLineChars="200" w:firstLine="640"/>
        <w:jc w:val="right"/>
        <w:rPr>
          <w:rFonts w:ascii="Times New Roman" w:eastAsia="仿宋_GB2312" w:cs="Times New Roman" w:hAnsi="Times New Roman"/>
          <w:sz w:val="32"/>
          <w:szCs w:val="32"/>
        </w:rPr>
      </w:pPr>
    </w:p>
    <w:p>
      <w:pPr>
        <w:spacing w:line="560" w:lineRule="exact"/>
        <w:ind w:right="320" w:firstLineChars="200" w:firstLine="640"/>
        <w:jc w:val="right"/>
        <w:rPr>
          <w:rFonts w:ascii="Times New Roman" w:eastAsia="仿宋_GB2312" w:cs="Times New Roman" w:hAnsi="Times New Roman"/>
          <w:sz w:val="32"/>
          <w:szCs w:val="32"/>
        </w:rPr>
      </w:pPr>
    </w:p>
    <w:p>
      <w:pPr>
        <w:spacing w:line="560" w:lineRule="exact"/>
        <w:ind w:firstLineChars="200" w:firstLine="640"/>
        <w:jc w:val="left"/>
        <w:rPr>
          <w:rFonts w:ascii="Times New Roman" w:eastAsia="仿宋_GB2312" w:cs="Times New Roman" w:hAnsi="Times New Roman" w:hint="eastAsia"/>
          <w:sz w:val="32"/>
          <w:szCs w:val="32"/>
        </w:rPr>
      </w:pPr>
      <w:r>
        <w:rPr>
          <w:rFonts w:ascii="Times New Roman" w:eastAsia="仿宋_GB2312" w:cs="Times New Roman" w:hAnsi="Times New Roman"/>
          <w:sz w:val="32"/>
          <w:szCs w:val="32"/>
        </w:rPr>
        <w:t>（此件依申请公开）</w:t>
      </w: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560" w:lineRule="exact"/>
        <w:ind w:firstLineChars="200" w:firstLine="640"/>
        <w:jc w:val="left"/>
        <w:rPr>
          <w:rFonts w:ascii="Times New Roman" w:eastAsia="仿宋_GB2312" w:cs="Times New Roman" w:hAnsi="Times New Roman" w:hint="eastAsia"/>
          <w:sz w:val="32"/>
          <w:szCs w:val="32"/>
        </w:rPr>
      </w:pPr>
    </w:p>
    <w:p>
      <w:pPr>
        <w:spacing w:line="400" w:lineRule="exact"/>
        <w:ind w:firstLineChars="200" w:firstLine="640"/>
        <w:jc w:val="left"/>
        <w:rPr>
          <w:rFonts w:ascii="Times New Roman" w:eastAsia="仿宋_GB2312" w:cs="Times New Roman" w:hAnsi="Times New Roman" w:hint="eastAsia"/>
          <w:sz w:val="32"/>
          <w:szCs w:val="32"/>
        </w:rPr>
      </w:pPr>
    </w:p>
    <w:p>
      <w:pPr>
        <w:spacing w:line="400" w:lineRule="exact"/>
        <w:ind w:firstLineChars="200" w:firstLine="640"/>
        <w:jc w:val="left"/>
        <w:rPr>
          <w:rFonts w:ascii="Times New Roman" w:eastAsia="仿宋_GB2312" w:cs="Times New Roman" w:hAnsi="Times New Roman" w:hint="eastAsia"/>
          <w:sz w:val="32"/>
          <w:szCs w:val="32"/>
        </w:rPr>
      </w:pPr>
    </w:p>
    <w:p>
      <w:pPr>
        <w:spacing w:line="400" w:lineRule="exact"/>
        <w:ind w:firstLineChars="200" w:firstLine="640"/>
        <w:jc w:val="left"/>
        <w:rPr>
          <w:rFonts w:ascii="Times New Roman" w:eastAsia="仿宋_GB2312" w:cs="Times New Roman" w:hAnsi="Times New Roman" w:hint="eastAsia"/>
          <w:sz w:val="32"/>
          <w:szCs w:val="32"/>
        </w:rPr>
      </w:pPr>
    </w:p>
    <w:p>
      <w:pPr>
        <w:spacing w:line="400" w:lineRule="exact"/>
        <w:ind w:firstLineChars="200" w:firstLine="640"/>
        <w:jc w:val="left"/>
        <w:rPr>
          <w:rFonts w:ascii="Times New Roman" w:eastAsia="仿宋_GB2312" w:cs="Times New Roman" w:hAnsi="Times New Roman" w:hint="eastAsia"/>
          <w:sz w:val="32"/>
          <w:szCs w:val="32"/>
        </w:rPr>
      </w:pPr>
    </w:p>
    <w:p>
      <w:pPr>
        <w:spacing w:line="400" w:lineRule="exact"/>
        <w:ind w:firstLineChars="200" w:firstLine="640"/>
        <w:jc w:val="left"/>
        <w:rPr>
          <w:rFonts w:ascii="Times New Roman" w:eastAsia="仿宋_GB2312" w:cs="Times New Roman" w:hAnsi="Times New Roman" w:hint="eastAsia"/>
          <w:sz w:val="32"/>
          <w:szCs w:val="32"/>
        </w:rPr>
      </w:pPr>
    </w:p>
    <w:p>
      <w:pPr>
        <w:spacing w:line="400" w:lineRule="exact"/>
        <w:ind w:firstLineChars="200" w:firstLine="640"/>
        <w:jc w:val="left"/>
        <w:rPr>
          <w:rFonts w:ascii="Times New Roman" w:eastAsia="仿宋_GB2312" w:cs="Times New Roman" w:hAnsi="Times New Roman" w:hint="eastAsia"/>
          <w:sz w:val="32"/>
          <w:szCs w:val="32"/>
        </w:rPr>
      </w:pPr>
    </w:p>
    <w:p>
      <w:pPr>
        <w:pBdr>
          <w:top w:val="single" w:sz="4" w:space="1" w:color="auto"/>
        </w:pBdr>
        <w:spacing w:line="360" w:lineRule="exact"/>
        <w:rPr>
          <w:rFonts w:ascii="仿宋_GB2312" w:eastAsia="仿宋_GB2312" w:hint="eastAsia"/>
          <w:sz w:val="32"/>
          <w:szCs w:val="32"/>
        </w:rPr>
      </w:pPr>
      <w:r>
        <w:rPr>
          <w:rFonts w:ascii="仿宋_GB2312" w:eastAsia="仿宋_GB2312" w:hint="eastAsia"/>
          <w:sz w:val="32"/>
          <w:szCs w:val="32"/>
        </w:rPr>
        <w:t>抄送：省医保局，市财政局、市卫健委、市市监局</w:t>
      </w:r>
    </w:p>
    <w:p>
      <w:pPr>
        <w:pBdr>
          <w:top w:val="single" w:sz="4" w:space="1" w:color="auto"/>
          <w:bottom w:val="single" w:sz="4" w:space="1" w:color="auto"/>
        </w:pBdr>
        <w:adjustRightInd w:val="0"/>
        <w:snapToGrid w:val="0"/>
        <w:spacing w:line="360" w:lineRule="exact"/>
        <w:rPr>
          <w:rFonts w:ascii="Times New Roman" w:eastAsia="仿宋_GB2312" w:hAnsi="Times New Roman"/>
          <w:bCs/>
          <w:sz w:val="32"/>
          <w:szCs w:val="32"/>
        </w:rPr>
      </w:pPr>
      <w:r>
        <w:rPr>
          <w:rFonts w:ascii="Times New Roman" w:eastAsia="仿宋_GB2312" w:hAnsi="Times New Roman"/>
          <w:bCs/>
          <w:sz w:val="32"/>
          <w:szCs w:val="32"/>
        </w:rPr>
        <w:t>南京市医疗保障局办公室             2019年1</w:t>
      </w:r>
      <w:r>
        <w:rPr>
          <w:rFonts w:ascii="Times New Roman" w:eastAsia="仿宋_GB2312" w:hAnsi="Times New Roman" w:hint="eastAsia"/>
          <w:bCs/>
          <w:sz w:val="32"/>
          <w:szCs w:val="32"/>
        </w:rPr>
        <w:t>2</w:t>
      </w:r>
      <w:r>
        <w:rPr>
          <w:rFonts w:ascii="Times New Roman" w:eastAsia="仿宋_GB2312" w:hAnsi="Times New Roman"/>
          <w:bCs/>
          <w:sz w:val="32"/>
          <w:szCs w:val="32"/>
        </w:rPr>
        <w:t>月</w:t>
      </w:r>
      <w:r>
        <w:rPr>
          <w:rFonts w:ascii="Times New Roman" w:eastAsia="仿宋_GB2312" w:hAnsi="Times New Roman" w:hint="eastAsia"/>
          <w:bCs/>
          <w:sz w:val="32"/>
          <w:szCs w:val="32"/>
        </w:rPr>
        <w:t>31</w:t>
      </w:r>
      <w:r>
        <w:rPr>
          <w:rFonts w:ascii="Times New Roman" w:eastAsia="仿宋_GB2312" w:hAnsi="Times New Roman"/>
          <w:bCs/>
          <w:sz w:val="32"/>
          <w:szCs w:val="32"/>
        </w:rPr>
        <w:t>日印</w:t>
      </w:r>
      <w:r>
        <w:rPr>
          <w:rFonts w:ascii="Times New Roman" w:eastAsia="仿宋_GB2312" w:hAnsi="Times New Roman" w:hint="eastAsia"/>
          <w:bCs/>
          <w:sz w:val="32"/>
          <w:szCs w:val="32"/>
        </w:rPr>
        <w:t>发</w:t>
      </w:r>
    </w:p>
    <w:sectPr>
      <w:footerReference w:type="default" r:id="rId2"/>
      <w:footerReference w:type="even" r:id="rId3"/>
      <w:pgSz w:w="11906" w:h="16838"/>
      <w:pgMar w:top="2098" w:right="1588" w:bottom="1701" w:left="1588" w:header="1247" w:footer="1247"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302451324"/>
      <w:docPartObj>
        <w:docPartGallery w:val="Page Numbers (Bottom of Page)"/>
        <w:docPartUnique/>
      </w:docPartObj>
    </w:sdtPr>
    <w:sdtContent>
      <w:p>
        <w:pPr>
          <w:pStyle w:val="17"/>
          <w:tabs>
            <w:tab w:val="center" w:pos="4153"/>
            <w:tab w:val="right" w:pos="8306"/>
          </w:tabs>
          <w:jc w:val="right"/>
          <w:rPr>
            <w:sz w:val="21"/>
            <w:szCs w:val="24"/>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5 -</w:t>
        </w:r>
        <w:r>
          <w:rPr>
            <w:rFonts w:ascii="Times New Roman" w:cs="Times New Roman" w:hAnsi="Times New Roman"/>
            <w:sz w:val="28"/>
            <w:szCs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118135"/>
      <w:docPartObj>
        <w:docPartGallery w:val="Page Numbers (Bottom of Page)"/>
        <w:docPartUnique/>
      </w:docPartObj>
    </w:sdtPr>
    <w:sdtContent>
      <w:p>
        <w:pPr>
          <w:pStyle w:val="17"/>
          <w:tabs>
            <w:tab w:val="center" w:pos="4153"/>
            <w:tab w:val="right" w:pos="8306"/>
          </w:tabs>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w:t>
        </w:r>
        <w:r>
          <w:rPr>
            <w:rFonts w:ascii="Times New Roman" w:cs="Times New Roman" w:hAnsi="Times New Roman"/>
            <w:sz w:val="28"/>
            <w:szCs w:val="28"/>
          </w:rPr>
          <w:t xml:space="preserve"> 4 -</w:t>
        </w:r>
        <w:r>
          <w:rPr>
            <w:rFonts w:ascii="Times New Roman" w:cs="Times New Roman" w:hAnsi="Times New Roman"/>
            <w:sz w:val="28"/>
            <w:szCs w:val="28"/>
          </w:rPr>
          <w:fldChar w:fldCharType="end"/>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Date"/>
    <w:basedOn w:val="0"/>
    <w:next w:val="0"/>
    <w:pPr>
      <w:ind w:leftChars="2500" w:left="2500"/>
    </w:p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42</TotalTime>
  <Application>Yozo_Office27021597764231179</Application>
  <Pages>5</Pages>
  <Words>1229</Words>
  <Characters>1308</Characters>
  <Lines>106</Lines>
  <Paragraphs>25</Paragraphs>
  <CharactersWithSpaces>1373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casic</cp:lastModifiedBy>
  <cp:revision>57</cp:revision>
  <cp:lastPrinted>2020-01-02T06:53:00Z</cp:lastPrinted>
  <dcterms:created xsi:type="dcterms:W3CDTF">2019-12-29T07:33:00Z</dcterms:created>
  <dcterms:modified xsi:type="dcterms:W3CDTF">2025-10-16T08:06:22Z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2052-11.1.0.9305</vt:lpwstr>
  </property>
</Properties>
</file>